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E0AF" w14:textId="77777777" w:rsidR="0098448D" w:rsidRPr="00005C3D" w:rsidRDefault="0098448D" w:rsidP="0098448D">
      <w:pPr>
        <w:bidi/>
        <w:ind w:hanging="900"/>
        <w:rPr>
          <w:b/>
          <w:sz w:val="22"/>
          <w:szCs w:val="22"/>
          <w:u w:val="single"/>
          <w:shd w:val="clear" w:color="auto" w:fill="FCFCFC"/>
        </w:rPr>
      </w:pPr>
      <w:r w:rsidRPr="00005C3D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الملخّص التنفيذي / لمحة عامة عن القياس والتحقق وحسابات الوفورات المقترحة</w:t>
      </w:r>
    </w:p>
    <w:p w14:paraId="62FB7FB3" w14:textId="77777777" w:rsidR="0098448D" w:rsidRPr="00005C3D" w:rsidRDefault="0098448D" w:rsidP="0098448D">
      <w:pPr>
        <w:bidi/>
      </w:pPr>
    </w:p>
    <w:p w14:paraId="655EE60B" w14:textId="77777777" w:rsidR="0098448D" w:rsidRPr="00005C3D" w:rsidRDefault="0098448D" w:rsidP="0098448D">
      <w:pPr>
        <w:numPr>
          <w:ilvl w:val="0"/>
          <w:numId w:val="2"/>
        </w:numPr>
        <w:bidi/>
        <w:ind w:left="-540"/>
        <w:rPr>
          <w:b/>
          <w:bCs/>
        </w:rPr>
      </w:pPr>
      <w:r w:rsidRPr="00005C3D">
        <w:rPr>
          <w:b/>
          <w:bCs/>
          <w:rtl/>
          <w:lang w:eastAsia="ar"/>
        </w:rPr>
        <w:t>لمحة عامة عن الوفورات السنوية المقترحة</w:t>
      </w:r>
    </w:p>
    <w:p w14:paraId="04AC230B" w14:textId="77777777" w:rsidR="0098448D" w:rsidRPr="00005C3D" w:rsidRDefault="0098448D" w:rsidP="0098448D">
      <w:pPr>
        <w:bidi/>
      </w:pPr>
    </w:p>
    <w:tbl>
      <w:tblPr>
        <w:bidiVisual/>
        <w:tblW w:w="15296" w:type="dxa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270"/>
        <w:gridCol w:w="1272"/>
        <w:gridCol w:w="1351"/>
        <w:gridCol w:w="1351"/>
        <w:gridCol w:w="1440"/>
        <w:gridCol w:w="1667"/>
        <w:gridCol w:w="2625"/>
        <w:gridCol w:w="2069"/>
        <w:gridCol w:w="2251"/>
      </w:tblGrid>
      <w:tr w:rsidR="0098448D" w:rsidRPr="00005C3D" w14:paraId="0A938604" w14:textId="77777777" w:rsidTr="0098448D">
        <w:trPr>
          <w:trHeight w:hRule="exact" w:val="1296"/>
        </w:trPr>
        <w:tc>
          <w:tcPr>
            <w:tcW w:w="1270" w:type="dxa"/>
            <w:shd w:val="clear" w:color="auto" w:fill="C6D9F1"/>
            <w:vAlign w:val="center"/>
          </w:tcPr>
          <w:p w14:paraId="5AC917D0" w14:textId="77777777" w:rsidR="0098448D" w:rsidRPr="0098448D" w:rsidRDefault="0098448D" w:rsidP="008513B5">
            <w:pPr>
              <w:bidi/>
              <w:jc w:val="center"/>
              <w:rPr>
                <w:b/>
                <w:bCs/>
                <w:lang w:eastAsia="ar"/>
              </w:rPr>
            </w:pPr>
            <w:r w:rsidRPr="00005C3D">
              <w:rPr>
                <w:b/>
                <w:bCs/>
                <w:rtl/>
                <w:lang w:eastAsia="ar"/>
              </w:rPr>
              <w:t>مقياس توفير الطاقة</w:t>
            </w:r>
          </w:p>
        </w:tc>
        <w:tc>
          <w:tcPr>
            <w:tcW w:w="1272" w:type="dxa"/>
            <w:shd w:val="clear" w:color="auto" w:fill="C6D9F1"/>
            <w:vAlign w:val="center"/>
            <w:hideMark/>
          </w:tcPr>
          <w:p w14:paraId="6FA376F4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إجمالي وفورات الطاقة (كيلووات لكل سنة)</w:t>
            </w:r>
          </w:p>
        </w:tc>
        <w:tc>
          <w:tcPr>
            <w:tcW w:w="1351" w:type="dxa"/>
            <w:shd w:val="clear" w:color="auto" w:fill="C6D9F1"/>
          </w:tcPr>
          <w:p w14:paraId="6D175A29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</w:p>
          <w:p w14:paraId="33EAC9E9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وفورات الكهرباء (كيلووات لكل سنة)</w:t>
            </w:r>
          </w:p>
        </w:tc>
        <w:tc>
          <w:tcPr>
            <w:tcW w:w="1351" w:type="dxa"/>
            <w:shd w:val="clear" w:color="auto" w:fill="C6D9F1"/>
            <w:vAlign w:val="center"/>
            <w:hideMark/>
          </w:tcPr>
          <w:p w14:paraId="5150C297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وفورات الغاز الطبيعي (م</w:t>
            </w:r>
            <w:r w:rsidRPr="00005C3D">
              <w:rPr>
                <w:b/>
                <w:bCs/>
                <w:vertAlign w:val="superscript"/>
                <w:rtl/>
                <w:lang w:eastAsia="ar"/>
              </w:rPr>
              <w:t>3</w:t>
            </w:r>
            <w:r w:rsidRPr="00005C3D">
              <w:rPr>
                <w:b/>
                <w:bCs/>
                <w:rtl/>
                <w:lang w:eastAsia="ar"/>
              </w:rPr>
              <w:t xml:space="preserve"> لكل سنة)</w:t>
            </w:r>
          </w:p>
        </w:tc>
        <w:tc>
          <w:tcPr>
            <w:tcW w:w="1440" w:type="dxa"/>
            <w:shd w:val="clear" w:color="auto" w:fill="C6D9F1"/>
            <w:vAlign w:val="center"/>
          </w:tcPr>
          <w:p w14:paraId="2245F79E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وفورات المياه (م</w:t>
            </w:r>
            <w:r w:rsidRPr="00005C3D">
              <w:rPr>
                <w:b/>
                <w:bCs/>
                <w:vertAlign w:val="superscript"/>
                <w:rtl/>
                <w:lang w:eastAsia="ar"/>
              </w:rPr>
              <w:t>3</w:t>
            </w:r>
            <w:r w:rsidRPr="00005C3D">
              <w:rPr>
                <w:b/>
                <w:bCs/>
                <w:rtl/>
                <w:lang w:eastAsia="ar"/>
              </w:rPr>
              <w:t xml:space="preserve"> لكل سنة)</w:t>
            </w:r>
          </w:p>
        </w:tc>
        <w:tc>
          <w:tcPr>
            <w:tcW w:w="1667" w:type="dxa"/>
            <w:shd w:val="clear" w:color="auto" w:fill="C6D9F1"/>
            <w:vAlign w:val="center"/>
            <w:hideMark/>
          </w:tcPr>
          <w:p w14:paraId="71393D4A" w14:textId="77777777" w:rsidR="0098448D" w:rsidRPr="00005C3D" w:rsidRDefault="0098448D" w:rsidP="008513B5">
            <w:pPr>
              <w:bidi/>
              <w:jc w:val="center"/>
              <w:rPr>
                <w:b/>
                <w:spacing w:val="25"/>
                <w:w w:val="102"/>
              </w:rPr>
            </w:pPr>
            <w:r w:rsidRPr="00005C3D">
              <w:rPr>
                <w:b/>
                <w:bCs/>
                <w:rtl/>
                <w:lang w:eastAsia="ar"/>
              </w:rPr>
              <w:t xml:space="preserve">وفورات الطاقة الأخرى </w:t>
            </w:r>
          </w:p>
          <w:p w14:paraId="3BF1385E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(كيلووات ساعة لكل سنة)</w:t>
            </w:r>
          </w:p>
        </w:tc>
        <w:tc>
          <w:tcPr>
            <w:tcW w:w="2625" w:type="dxa"/>
            <w:shd w:val="clear" w:color="auto" w:fill="C6D9F1"/>
            <w:vAlign w:val="center"/>
            <w:hideMark/>
          </w:tcPr>
          <w:p w14:paraId="300C4AFC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إجمالي الوفورات في تكلفة الطاقة والمياه - السنة الأولى (ريال سعودي لكل سنة)</w:t>
            </w:r>
          </w:p>
        </w:tc>
        <w:tc>
          <w:tcPr>
            <w:tcW w:w="2069" w:type="dxa"/>
            <w:shd w:val="clear" w:color="auto" w:fill="C6D9F1"/>
            <w:vAlign w:val="center"/>
            <w:hideMark/>
          </w:tcPr>
          <w:p w14:paraId="62A58168" w14:textId="77777777" w:rsidR="0098448D" w:rsidRPr="00005C3D" w:rsidRDefault="0098448D" w:rsidP="008513B5">
            <w:pPr>
              <w:bidi/>
              <w:jc w:val="center"/>
              <w:rPr>
                <w:b/>
                <w:spacing w:val="9"/>
              </w:rPr>
            </w:pPr>
            <w:r w:rsidRPr="00005C3D">
              <w:rPr>
                <w:b/>
                <w:bCs/>
                <w:rtl/>
                <w:lang w:eastAsia="ar"/>
              </w:rPr>
              <w:t xml:space="preserve">الوفورات الأخرى في تكاليف التشغيل والصيانة المرتبطة بالطاقة - السنة الأولى </w:t>
            </w:r>
          </w:p>
          <w:p w14:paraId="02626726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(ريال سعودي لكل سنة)</w:t>
            </w:r>
          </w:p>
        </w:tc>
        <w:tc>
          <w:tcPr>
            <w:tcW w:w="2251" w:type="dxa"/>
            <w:shd w:val="clear" w:color="auto" w:fill="C6D9F1"/>
            <w:vAlign w:val="center"/>
            <w:hideMark/>
          </w:tcPr>
          <w:p w14:paraId="141BD3A8" w14:textId="77777777" w:rsidR="0098448D" w:rsidRPr="00005C3D" w:rsidRDefault="0098448D" w:rsidP="008513B5">
            <w:pPr>
              <w:bidi/>
              <w:jc w:val="center"/>
              <w:rPr>
                <w:b/>
              </w:rPr>
            </w:pPr>
            <w:r w:rsidRPr="00005C3D">
              <w:rPr>
                <w:b/>
                <w:bCs/>
                <w:rtl/>
                <w:lang w:eastAsia="ar"/>
              </w:rPr>
              <w:t>إجمالي وفورات التكاليف - السنة الأولى (ريال سعودي لكل سنة)</w:t>
            </w:r>
          </w:p>
        </w:tc>
      </w:tr>
      <w:tr w:rsidR="0098448D" w:rsidRPr="00005C3D" w14:paraId="172A5E82" w14:textId="77777777" w:rsidTr="0098448D">
        <w:trPr>
          <w:trHeight w:val="778"/>
        </w:trPr>
        <w:tc>
          <w:tcPr>
            <w:tcW w:w="1270" w:type="dxa"/>
            <w:vAlign w:val="center"/>
            <w:hideMark/>
          </w:tcPr>
          <w:p w14:paraId="5888F17D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  <w:r w:rsidRPr="00005C3D">
              <w:rPr>
                <w:rFonts w:cs="Arial"/>
                <w:rtl/>
                <w:lang w:eastAsia="ar"/>
              </w:rPr>
              <w:t>مقياس توفير الطاقة 1</w:t>
            </w:r>
          </w:p>
        </w:tc>
        <w:tc>
          <w:tcPr>
            <w:tcW w:w="1272" w:type="dxa"/>
            <w:vAlign w:val="center"/>
          </w:tcPr>
          <w:p w14:paraId="18A51E6E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</w:tcPr>
          <w:p w14:paraId="118D2985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14:paraId="6F7E98B3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66B4EC82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67" w:type="dxa"/>
            <w:vAlign w:val="center"/>
          </w:tcPr>
          <w:p w14:paraId="45E21D34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625" w:type="dxa"/>
            <w:vAlign w:val="center"/>
          </w:tcPr>
          <w:p w14:paraId="0E8735E6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069" w:type="dxa"/>
            <w:vAlign w:val="center"/>
          </w:tcPr>
          <w:p w14:paraId="742B8282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251" w:type="dxa"/>
            <w:vAlign w:val="center"/>
          </w:tcPr>
          <w:p w14:paraId="443A99C8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005C3D" w14:paraId="799B9230" w14:textId="77777777" w:rsidTr="0098448D">
        <w:trPr>
          <w:trHeight w:val="778"/>
        </w:trPr>
        <w:tc>
          <w:tcPr>
            <w:tcW w:w="1270" w:type="dxa"/>
            <w:vAlign w:val="center"/>
            <w:hideMark/>
          </w:tcPr>
          <w:p w14:paraId="4F785454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  <w:r w:rsidRPr="00005C3D">
              <w:rPr>
                <w:rFonts w:cs="Arial"/>
                <w:rtl/>
                <w:lang w:eastAsia="ar"/>
              </w:rPr>
              <w:t>مقياس توفير الطاقة 2</w:t>
            </w:r>
          </w:p>
        </w:tc>
        <w:tc>
          <w:tcPr>
            <w:tcW w:w="1272" w:type="dxa"/>
            <w:vAlign w:val="center"/>
          </w:tcPr>
          <w:p w14:paraId="5647EFB5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</w:tcPr>
          <w:p w14:paraId="20C3E0C0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14:paraId="1591F21B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1B01ACCF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67" w:type="dxa"/>
            <w:vAlign w:val="center"/>
          </w:tcPr>
          <w:p w14:paraId="2A4F411D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625" w:type="dxa"/>
            <w:vAlign w:val="center"/>
          </w:tcPr>
          <w:p w14:paraId="3D81CD0D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069" w:type="dxa"/>
            <w:vAlign w:val="center"/>
          </w:tcPr>
          <w:p w14:paraId="37A44B8F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251" w:type="dxa"/>
            <w:vAlign w:val="center"/>
          </w:tcPr>
          <w:p w14:paraId="34F36CA4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005C3D" w14:paraId="6AADAB18" w14:textId="77777777" w:rsidTr="0098448D">
        <w:trPr>
          <w:trHeight w:val="778"/>
        </w:trPr>
        <w:tc>
          <w:tcPr>
            <w:tcW w:w="1270" w:type="dxa"/>
            <w:vAlign w:val="center"/>
            <w:hideMark/>
          </w:tcPr>
          <w:p w14:paraId="604427A2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  <w:r w:rsidRPr="00005C3D">
              <w:rPr>
                <w:rFonts w:cs="Arial"/>
                <w:rtl/>
                <w:lang w:eastAsia="ar"/>
              </w:rPr>
              <w:t>إجمالي الوفورات</w:t>
            </w:r>
          </w:p>
        </w:tc>
        <w:tc>
          <w:tcPr>
            <w:tcW w:w="1272" w:type="dxa"/>
            <w:vAlign w:val="center"/>
          </w:tcPr>
          <w:p w14:paraId="31B156C8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</w:tcPr>
          <w:p w14:paraId="7B5B03D4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351" w:type="dxa"/>
            <w:vAlign w:val="center"/>
          </w:tcPr>
          <w:p w14:paraId="6DAEDFAA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68C75C24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67" w:type="dxa"/>
            <w:vAlign w:val="center"/>
          </w:tcPr>
          <w:p w14:paraId="4326B3C2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625" w:type="dxa"/>
            <w:vAlign w:val="center"/>
          </w:tcPr>
          <w:p w14:paraId="3ECAFBC8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069" w:type="dxa"/>
            <w:vAlign w:val="center"/>
          </w:tcPr>
          <w:p w14:paraId="0C2A0D7D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251" w:type="dxa"/>
            <w:vAlign w:val="center"/>
          </w:tcPr>
          <w:p w14:paraId="4454221E" w14:textId="77777777" w:rsidR="0098448D" w:rsidRPr="00005C3D" w:rsidRDefault="0098448D" w:rsidP="008513B5">
            <w:pPr>
              <w:bidi/>
              <w:jc w:val="left"/>
              <w:rPr>
                <w:rFonts w:cs="Arial"/>
              </w:rPr>
            </w:pPr>
          </w:p>
        </w:tc>
      </w:tr>
    </w:tbl>
    <w:p w14:paraId="23899B86" w14:textId="77777777" w:rsidR="0098448D" w:rsidRPr="00005C3D" w:rsidRDefault="0098448D" w:rsidP="0098448D">
      <w:pPr>
        <w:bidi/>
        <w:ind w:hanging="990"/>
        <w:rPr>
          <w:b/>
          <w:bCs/>
        </w:rPr>
      </w:pPr>
      <w:r w:rsidRPr="00005C3D">
        <w:rPr>
          <w:b/>
          <w:bCs/>
          <w:rtl/>
          <w:lang w:eastAsia="ar"/>
        </w:rPr>
        <w:t xml:space="preserve">الجدول </w:t>
      </w:r>
      <w:r w:rsidRPr="00005C3D">
        <w:rPr>
          <w:b/>
          <w:bCs/>
          <w:spacing w:val="7"/>
          <w:rtl/>
          <w:lang w:eastAsia="ar"/>
        </w:rPr>
        <w:t>1:</w:t>
      </w:r>
      <w:r w:rsidRPr="00005C3D">
        <w:rPr>
          <w:b/>
          <w:bCs/>
          <w:rtl/>
          <w:lang w:eastAsia="ar"/>
        </w:rPr>
        <w:t xml:space="preserve"> لمحة عامة عن الوفورات </w:t>
      </w:r>
      <w:r w:rsidRPr="00005C3D">
        <w:rPr>
          <w:b/>
          <w:bCs/>
          <w:spacing w:val="-1"/>
          <w:rtl/>
          <w:lang w:eastAsia="ar"/>
        </w:rPr>
        <w:t>السنوية</w:t>
      </w:r>
      <w:r w:rsidRPr="00005C3D">
        <w:rPr>
          <w:b/>
          <w:bCs/>
          <w:rtl/>
          <w:lang w:eastAsia="ar"/>
        </w:rPr>
        <w:t xml:space="preserve"> المقترحة</w:t>
      </w:r>
    </w:p>
    <w:p w14:paraId="71203B6B" w14:textId="77777777" w:rsidR="0098448D" w:rsidRPr="00005C3D" w:rsidRDefault="0098448D" w:rsidP="0098448D">
      <w:pPr>
        <w:bidi/>
        <w:jc w:val="center"/>
        <w:rPr>
          <w:b/>
          <w:iCs/>
          <w:spacing w:val="-1"/>
        </w:rPr>
      </w:pPr>
    </w:p>
    <w:p w14:paraId="7C946C9B" w14:textId="77777777" w:rsidR="0098448D" w:rsidRPr="00005C3D" w:rsidRDefault="0098448D" w:rsidP="0098448D">
      <w:pPr>
        <w:bidi/>
        <w:ind w:left="-1080" w:firstLine="90"/>
      </w:pPr>
      <w:r w:rsidRPr="00005C3D">
        <w:rPr>
          <w:rtl/>
          <w:lang w:eastAsia="ar"/>
        </w:rPr>
        <w:t>شمول كافة أنواع الوقود / السلع للمشروع (الطاقة الكهربائية، الطلب على الكهرباء، الغاز الطبيعي، زيت الوقود، الفحم، المياه)</w:t>
      </w:r>
    </w:p>
    <w:p w14:paraId="65177682" w14:textId="77777777" w:rsidR="0098448D" w:rsidRPr="00005C3D" w:rsidRDefault="0098448D" w:rsidP="0098448D">
      <w:pPr>
        <w:bidi/>
      </w:pPr>
    </w:p>
    <w:p w14:paraId="2109441C" w14:textId="204896E2" w:rsidR="007B5136" w:rsidRDefault="00544285"/>
    <w:p w14:paraId="1BD12070" w14:textId="40D63557" w:rsidR="0098448D" w:rsidRDefault="0098448D"/>
    <w:p w14:paraId="74C91D79" w14:textId="627CA71D" w:rsidR="0098448D" w:rsidRDefault="0098448D"/>
    <w:p w14:paraId="6323DCA0" w14:textId="71D3BED6" w:rsidR="0098448D" w:rsidRDefault="0098448D"/>
    <w:p w14:paraId="634D1A57" w14:textId="1FF86C86" w:rsidR="0098448D" w:rsidRDefault="0098448D"/>
    <w:p w14:paraId="18682042" w14:textId="6DAA33B4" w:rsidR="0098448D" w:rsidRDefault="0098448D"/>
    <w:p w14:paraId="358E7548" w14:textId="35360C6B" w:rsidR="0098448D" w:rsidRDefault="0098448D"/>
    <w:p w14:paraId="758746B9" w14:textId="61B12FF3" w:rsidR="0098448D" w:rsidRDefault="0098448D"/>
    <w:p w14:paraId="65896A25" w14:textId="63BA0AB8" w:rsidR="0098448D" w:rsidRDefault="0098448D"/>
    <w:p w14:paraId="733A29A7" w14:textId="195CF2B1" w:rsidR="0098448D" w:rsidRDefault="0098448D"/>
    <w:p w14:paraId="1DD73011" w14:textId="635BC5C1" w:rsidR="0098448D" w:rsidRDefault="0098448D"/>
    <w:p w14:paraId="52BE6530" w14:textId="6D3CC7BD" w:rsidR="0098448D" w:rsidRDefault="0098448D"/>
    <w:p w14:paraId="4FC78DAD" w14:textId="359314F8" w:rsidR="0098448D" w:rsidRDefault="0098448D"/>
    <w:p w14:paraId="66982FE1" w14:textId="7771B702" w:rsidR="0098448D" w:rsidRDefault="0098448D"/>
    <w:p w14:paraId="6086B39F" w14:textId="2AA5CA2F" w:rsidR="0098448D" w:rsidRDefault="0098448D"/>
    <w:tbl>
      <w:tblPr>
        <w:tblpPr w:leftFromText="180" w:rightFromText="180" w:horzAnchor="margin" w:tblpXSpec="center" w:tblpY="1027"/>
        <w:bidiVisual/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833"/>
        <w:gridCol w:w="1977"/>
        <w:gridCol w:w="2565"/>
        <w:gridCol w:w="3348"/>
        <w:gridCol w:w="1971"/>
        <w:gridCol w:w="1971"/>
      </w:tblGrid>
      <w:tr w:rsidR="0098448D" w:rsidRPr="0098448D" w14:paraId="6BB4DAE2" w14:textId="77777777" w:rsidTr="0098448D">
        <w:trPr>
          <w:trHeight w:hRule="exact" w:val="648"/>
        </w:trPr>
        <w:tc>
          <w:tcPr>
            <w:tcW w:w="2833" w:type="dxa"/>
            <w:shd w:val="clear" w:color="auto" w:fill="C6D9F1"/>
            <w:vAlign w:val="center"/>
          </w:tcPr>
          <w:p w14:paraId="64BA1DC7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</w:p>
        </w:tc>
        <w:tc>
          <w:tcPr>
            <w:tcW w:w="1977" w:type="dxa"/>
            <w:shd w:val="clear" w:color="auto" w:fill="C6D9F1"/>
            <w:vAlign w:val="center"/>
            <w:hideMark/>
          </w:tcPr>
          <w:p w14:paraId="531559D9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  <w:r w:rsidRPr="0098448D">
              <w:rPr>
                <w:b/>
                <w:bCs/>
                <w:rtl/>
                <w:lang w:eastAsia="ar"/>
              </w:rPr>
              <w:t>إجمالي الطاقة (كيلووات ساعة لكل سنة)</w:t>
            </w:r>
          </w:p>
        </w:tc>
        <w:tc>
          <w:tcPr>
            <w:tcW w:w="2565" w:type="dxa"/>
            <w:shd w:val="clear" w:color="auto" w:fill="C6D9F1"/>
            <w:vAlign w:val="center"/>
            <w:hideMark/>
          </w:tcPr>
          <w:p w14:paraId="7524ABA7" w14:textId="77777777" w:rsidR="0098448D" w:rsidRPr="0098448D" w:rsidRDefault="0098448D" w:rsidP="0098448D">
            <w:pPr>
              <w:bidi/>
              <w:jc w:val="center"/>
              <w:rPr>
                <w:b/>
                <w:spacing w:val="23"/>
                <w:w w:val="102"/>
              </w:rPr>
            </w:pPr>
            <w:r w:rsidRPr="0098448D">
              <w:rPr>
                <w:b/>
                <w:bCs/>
                <w:rtl/>
                <w:lang w:eastAsia="ar"/>
              </w:rPr>
              <w:t xml:space="preserve">الكهرباء </w:t>
            </w:r>
          </w:p>
          <w:p w14:paraId="1ADA0CFF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  <w:r w:rsidRPr="0098448D">
              <w:rPr>
                <w:b/>
                <w:bCs/>
                <w:rtl/>
                <w:lang w:eastAsia="ar"/>
              </w:rPr>
              <w:t xml:space="preserve">(كيلووات ساعة لكل سنة) </w:t>
            </w:r>
          </w:p>
          <w:p w14:paraId="3A3158B2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</w:p>
        </w:tc>
        <w:tc>
          <w:tcPr>
            <w:tcW w:w="3348" w:type="dxa"/>
            <w:shd w:val="clear" w:color="auto" w:fill="C6D9F1"/>
            <w:vAlign w:val="center"/>
            <w:hideMark/>
          </w:tcPr>
          <w:p w14:paraId="12247823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  <w:r w:rsidRPr="0098448D">
              <w:rPr>
                <w:b/>
                <w:bCs/>
                <w:rtl/>
                <w:lang w:eastAsia="ar"/>
              </w:rPr>
              <w:t>الغاز الطبيعي (متر مكعب لكل سنة)</w:t>
            </w:r>
          </w:p>
        </w:tc>
        <w:tc>
          <w:tcPr>
            <w:tcW w:w="1971" w:type="dxa"/>
            <w:shd w:val="clear" w:color="auto" w:fill="C6D9F1"/>
            <w:vAlign w:val="center"/>
            <w:hideMark/>
          </w:tcPr>
          <w:p w14:paraId="1C219788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  <w:r w:rsidRPr="0098448D">
              <w:rPr>
                <w:b/>
                <w:bCs/>
                <w:rtl/>
                <w:lang w:eastAsia="ar"/>
              </w:rPr>
              <w:t>المياه (متر مكعب لكل سنة)</w:t>
            </w:r>
          </w:p>
        </w:tc>
        <w:tc>
          <w:tcPr>
            <w:tcW w:w="1971" w:type="dxa"/>
            <w:shd w:val="clear" w:color="auto" w:fill="C6D9F1"/>
            <w:vAlign w:val="center"/>
            <w:hideMark/>
          </w:tcPr>
          <w:p w14:paraId="4FBEF474" w14:textId="77777777" w:rsidR="0098448D" w:rsidRPr="0098448D" w:rsidRDefault="0098448D" w:rsidP="0098448D">
            <w:pPr>
              <w:bidi/>
              <w:jc w:val="center"/>
              <w:rPr>
                <w:b/>
              </w:rPr>
            </w:pPr>
            <w:r w:rsidRPr="0098448D">
              <w:rPr>
                <w:b/>
                <w:bCs/>
                <w:rtl/>
                <w:lang w:eastAsia="ar"/>
              </w:rPr>
              <w:t>مصادر الطاقة الأخرى (كيلووات ساعة لكل سنة)</w:t>
            </w:r>
          </w:p>
        </w:tc>
      </w:tr>
      <w:tr w:rsidR="0098448D" w:rsidRPr="0098448D" w14:paraId="52079909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143DFAA7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إجمالي الوفورات المقترحة للمشروع</w:t>
            </w:r>
          </w:p>
        </w:tc>
        <w:tc>
          <w:tcPr>
            <w:tcW w:w="1977" w:type="dxa"/>
            <w:vAlign w:val="center"/>
          </w:tcPr>
          <w:p w14:paraId="28C59789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565" w:type="dxa"/>
            <w:vAlign w:val="center"/>
          </w:tcPr>
          <w:p w14:paraId="3F532575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348" w:type="dxa"/>
            <w:vAlign w:val="center"/>
          </w:tcPr>
          <w:p w14:paraId="73D0C64D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2B547F25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639E7BFE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31CCD6A5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0886DF57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استخدام الموقع بالكامل</w:t>
            </w:r>
          </w:p>
        </w:tc>
        <w:tc>
          <w:tcPr>
            <w:tcW w:w="1977" w:type="dxa"/>
            <w:vAlign w:val="center"/>
          </w:tcPr>
          <w:p w14:paraId="3932C3C1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565" w:type="dxa"/>
            <w:vAlign w:val="center"/>
          </w:tcPr>
          <w:p w14:paraId="6B8C90F6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348" w:type="dxa"/>
            <w:vAlign w:val="center"/>
          </w:tcPr>
          <w:p w14:paraId="0AA22302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0925BE19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07FA8BAB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478924CE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1A534246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إجمالي وفورات استخدام الموقع %</w:t>
            </w:r>
          </w:p>
        </w:tc>
        <w:tc>
          <w:tcPr>
            <w:tcW w:w="1977" w:type="dxa"/>
            <w:vAlign w:val="center"/>
          </w:tcPr>
          <w:p w14:paraId="0722321A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565" w:type="dxa"/>
            <w:vAlign w:val="center"/>
          </w:tcPr>
          <w:p w14:paraId="45E8CB8A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348" w:type="dxa"/>
            <w:vAlign w:val="center"/>
          </w:tcPr>
          <w:p w14:paraId="0ED53A89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25336599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71" w:type="dxa"/>
            <w:vAlign w:val="center"/>
          </w:tcPr>
          <w:p w14:paraId="3FCD7187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3CDC230E" w14:textId="77777777" w:rsidTr="0098448D">
        <w:trPr>
          <w:trHeight w:val="302"/>
        </w:trPr>
        <w:tc>
          <w:tcPr>
            <w:tcW w:w="14665" w:type="dxa"/>
            <w:gridSpan w:val="6"/>
            <w:shd w:val="clear" w:color="auto" w:fill="D9D9D9"/>
            <w:vAlign w:val="center"/>
          </w:tcPr>
          <w:p w14:paraId="7355C7BA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06523D58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6439ACEC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مساحة المشروع (متر مربع)</w:t>
            </w:r>
          </w:p>
        </w:tc>
        <w:tc>
          <w:tcPr>
            <w:tcW w:w="1977" w:type="dxa"/>
            <w:vAlign w:val="center"/>
          </w:tcPr>
          <w:p w14:paraId="13ABB599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855" w:type="dxa"/>
            <w:gridSpan w:val="4"/>
            <w:vMerge w:val="restart"/>
            <w:vAlign w:val="center"/>
          </w:tcPr>
          <w:p w14:paraId="3D627C95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040E45DA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1C080AF3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إجمالي مساحة الموقع (متر مربع)</w:t>
            </w:r>
          </w:p>
        </w:tc>
        <w:tc>
          <w:tcPr>
            <w:tcW w:w="1977" w:type="dxa"/>
            <w:vAlign w:val="center"/>
          </w:tcPr>
          <w:p w14:paraId="7B98C5AB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855" w:type="dxa"/>
            <w:gridSpan w:val="4"/>
            <w:vMerge/>
            <w:vAlign w:val="center"/>
            <w:hideMark/>
          </w:tcPr>
          <w:p w14:paraId="2EE43692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46D7B5AA" w14:textId="77777777" w:rsidTr="0098448D">
        <w:trPr>
          <w:trHeight w:val="518"/>
        </w:trPr>
        <w:tc>
          <w:tcPr>
            <w:tcW w:w="2833" w:type="dxa"/>
            <w:vAlign w:val="center"/>
            <w:hideMark/>
          </w:tcPr>
          <w:p w14:paraId="329A6243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  <w:r w:rsidRPr="0098448D">
              <w:rPr>
                <w:rFonts w:cs="Arial"/>
                <w:rtl/>
                <w:lang w:eastAsia="ar"/>
              </w:rPr>
              <w:t>إجمالي مساحة الموقع المتأثرة %</w:t>
            </w:r>
          </w:p>
        </w:tc>
        <w:tc>
          <w:tcPr>
            <w:tcW w:w="1977" w:type="dxa"/>
            <w:vAlign w:val="center"/>
          </w:tcPr>
          <w:p w14:paraId="67B8624E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855" w:type="dxa"/>
            <w:gridSpan w:val="4"/>
            <w:vMerge/>
            <w:vAlign w:val="center"/>
            <w:hideMark/>
          </w:tcPr>
          <w:p w14:paraId="27A02C7E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  <w:tr w:rsidR="0098448D" w:rsidRPr="0098448D" w14:paraId="13BEDEFD" w14:textId="77777777" w:rsidTr="0098448D">
        <w:trPr>
          <w:trHeight w:val="302"/>
        </w:trPr>
        <w:tc>
          <w:tcPr>
            <w:tcW w:w="14665" w:type="dxa"/>
            <w:gridSpan w:val="6"/>
            <w:shd w:val="clear" w:color="auto" w:fill="D9D9D9"/>
            <w:vAlign w:val="center"/>
          </w:tcPr>
          <w:p w14:paraId="5C611711" w14:textId="77777777" w:rsidR="0098448D" w:rsidRPr="0098448D" w:rsidRDefault="0098448D" w:rsidP="0098448D">
            <w:pPr>
              <w:bidi/>
              <w:jc w:val="left"/>
              <w:rPr>
                <w:rFonts w:cs="Arial"/>
              </w:rPr>
            </w:pPr>
          </w:p>
        </w:tc>
      </w:tr>
    </w:tbl>
    <w:p w14:paraId="354A245F" w14:textId="26304C43" w:rsidR="0098448D" w:rsidRDefault="0098448D"/>
    <w:p w14:paraId="25EA776A" w14:textId="2EF3E584" w:rsidR="0098448D" w:rsidRPr="0098448D" w:rsidRDefault="0098448D" w:rsidP="0098448D"/>
    <w:p w14:paraId="5DB8C1C8" w14:textId="13EF04C7" w:rsidR="0098448D" w:rsidRPr="0098448D" w:rsidRDefault="0098448D" w:rsidP="0098448D"/>
    <w:p w14:paraId="53970814" w14:textId="641DD389" w:rsidR="0098448D" w:rsidRPr="0098448D" w:rsidRDefault="0098448D" w:rsidP="0098448D"/>
    <w:p w14:paraId="67491AAA" w14:textId="7A90DB2C" w:rsidR="0098448D" w:rsidRPr="0098448D" w:rsidRDefault="0098448D" w:rsidP="0098448D"/>
    <w:p w14:paraId="7F86691C" w14:textId="77777777" w:rsidR="0098448D" w:rsidRPr="00005C3D" w:rsidRDefault="0098448D" w:rsidP="0098448D">
      <w:pPr>
        <w:bidi/>
        <w:ind w:hanging="540"/>
        <w:rPr>
          <w:b/>
          <w:bCs/>
          <w:iCs/>
        </w:rPr>
      </w:pPr>
      <w:r w:rsidRPr="00005C3D">
        <w:rPr>
          <w:b/>
          <w:bCs/>
          <w:rtl/>
          <w:lang w:eastAsia="ar"/>
        </w:rPr>
        <w:t>الجدول 2: لمحة عامة عن استخدام الموقع والوفورات</w:t>
      </w:r>
    </w:p>
    <w:p w14:paraId="22352B03" w14:textId="6CBFC7A9" w:rsidR="0098448D" w:rsidRPr="0098448D" w:rsidRDefault="0098448D" w:rsidP="0098448D">
      <w:pPr>
        <w:jc w:val="right"/>
      </w:pPr>
    </w:p>
    <w:p w14:paraId="145B99BB" w14:textId="19254DD0" w:rsidR="0098448D" w:rsidRPr="0098448D" w:rsidRDefault="0098448D" w:rsidP="0098448D"/>
    <w:p w14:paraId="4726E4DA" w14:textId="3A265331" w:rsidR="0098448D" w:rsidRPr="0098448D" w:rsidRDefault="0098448D" w:rsidP="0098448D"/>
    <w:p w14:paraId="6B524A07" w14:textId="4EEED678" w:rsidR="0098448D" w:rsidRPr="0098448D" w:rsidRDefault="0098448D" w:rsidP="0098448D"/>
    <w:p w14:paraId="3BA69109" w14:textId="0016DF24" w:rsidR="0098448D" w:rsidRPr="0098448D" w:rsidRDefault="0098448D" w:rsidP="0098448D"/>
    <w:p w14:paraId="087B0587" w14:textId="728FCE47" w:rsidR="0098448D" w:rsidRPr="0098448D" w:rsidRDefault="0098448D" w:rsidP="0098448D"/>
    <w:p w14:paraId="51FBD298" w14:textId="77777777" w:rsidR="0098448D" w:rsidRDefault="0098448D" w:rsidP="0098448D">
      <w:pPr>
        <w:sectPr w:rsidR="0098448D" w:rsidSect="0098448D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51C877F" w14:textId="77777777" w:rsidR="00662772" w:rsidRPr="00662772" w:rsidRDefault="00662772" w:rsidP="00662772">
      <w:pPr>
        <w:bidi/>
        <w:rPr>
          <w:b/>
          <w:bCs/>
          <w:lang w:eastAsia="ar"/>
        </w:rPr>
      </w:pPr>
      <w:r w:rsidRPr="00662772">
        <w:rPr>
          <w:b/>
          <w:bCs/>
          <w:rtl/>
          <w:lang w:eastAsia="ar"/>
        </w:rPr>
        <w:lastRenderedPageBreak/>
        <w:t>ملخص خطة القياس والتحقق</w:t>
      </w:r>
    </w:p>
    <w:tbl>
      <w:tblPr>
        <w:bidiVisual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330"/>
        <w:gridCol w:w="2276"/>
        <w:gridCol w:w="1400"/>
        <w:gridCol w:w="4306"/>
      </w:tblGrid>
      <w:tr w:rsidR="00662772" w:rsidRPr="00662772" w14:paraId="39154C1B" w14:textId="77777777" w:rsidTr="00662772">
        <w:trPr>
          <w:trHeight w:hRule="exact" w:val="648"/>
        </w:trPr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2286E483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مقياس توفير الطاقة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BF9331C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rtl/>
                <w:lang w:eastAsia="ar"/>
              </w:rPr>
              <w:t>وصف مقياس توفير الطاقة: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22A7185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خيارات القياس والتحقق المستخدمة*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0151C593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ملخص خطة القياس والتحقق</w:t>
            </w:r>
          </w:p>
        </w:tc>
      </w:tr>
      <w:tr w:rsidR="00662772" w:rsidRPr="00662772" w14:paraId="6142643B" w14:textId="77777777" w:rsidTr="008513B5">
        <w:trPr>
          <w:trHeight w:hRule="exact" w:val="113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156807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4486AC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3BD1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D6A345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</w:tr>
    </w:tbl>
    <w:p w14:paraId="4B0C274A" w14:textId="77777777" w:rsidR="00662772" w:rsidRPr="00662772" w:rsidRDefault="00662772" w:rsidP="00662772">
      <w:pPr>
        <w:bidi/>
        <w:rPr>
          <w:b/>
          <w:iCs/>
        </w:rPr>
      </w:pPr>
      <w:r w:rsidRPr="00662772">
        <w:rPr>
          <w:b/>
          <w:bCs/>
          <w:rtl/>
          <w:lang w:eastAsia="ar"/>
        </w:rPr>
        <w:t>الجدول 3: ملخص خطة القياس والتحقق</w:t>
      </w:r>
    </w:p>
    <w:p w14:paraId="2C4C2564" w14:textId="77777777" w:rsidR="00662772" w:rsidRPr="00662772" w:rsidRDefault="00662772" w:rsidP="00662772">
      <w:pPr>
        <w:bidi/>
      </w:pPr>
    </w:p>
    <w:p w14:paraId="00432933" w14:textId="77777777" w:rsidR="00662772" w:rsidRPr="00662772" w:rsidRDefault="00662772" w:rsidP="00662772">
      <w:pPr>
        <w:bidi/>
        <w:jc w:val="left"/>
      </w:pPr>
      <w:r w:rsidRPr="00662772">
        <w:rPr>
          <w:rtl/>
          <w:lang w:eastAsia="ar"/>
        </w:rPr>
        <w:t xml:space="preserve">* خيارات القياس والتحقق </w:t>
      </w:r>
      <w:r w:rsidRPr="00662772">
        <w:rPr>
          <w:spacing w:val="-2"/>
          <w:rtl/>
          <w:lang w:eastAsia="ar"/>
        </w:rPr>
        <w:t>تشمل</w:t>
      </w:r>
      <w:r w:rsidRPr="00662772">
        <w:rPr>
          <w:rtl/>
          <w:lang w:eastAsia="ar"/>
        </w:rPr>
        <w:t xml:space="preserve"> أ، ب، ج، د. وتشمل </w:t>
      </w:r>
      <w:r w:rsidRPr="00662772">
        <w:rPr>
          <w:spacing w:val="-2"/>
          <w:rtl/>
          <w:lang w:eastAsia="ar"/>
        </w:rPr>
        <w:t>التوجيهات الإرشادية</w:t>
      </w:r>
      <w:r w:rsidRPr="00662772">
        <w:rPr>
          <w:rtl/>
          <w:lang w:eastAsia="ar"/>
        </w:rPr>
        <w:t xml:space="preserve"> توجيهات </w:t>
      </w:r>
      <w:r w:rsidRPr="00662772">
        <w:rPr>
          <w:i/>
          <w:iCs/>
          <w:spacing w:val="-2"/>
          <w:rtl/>
          <w:lang w:eastAsia="ar"/>
        </w:rPr>
        <w:t>القياس والتحقق</w:t>
      </w:r>
      <w:r w:rsidRPr="00662772">
        <w:rPr>
          <w:rtl/>
          <w:lang w:eastAsia="ar"/>
        </w:rPr>
        <w:t>:</w:t>
      </w:r>
      <w:r w:rsidRPr="00662772">
        <w:rPr>
          <w:i/>
          <w:iCs/>
          <w:rtl/>
          <w:lang w:eastAsia="ar"/>
        </w:rPr>
        <w:t xml:space="preserve"> القياس والتحقق لمشاريع الطاقة الفيدرالية، النسخة 2.2 </w:t>
      </w:r>
      <w:r w:rsidRPr="00662772">
        <w:fldChar w:fldCharType="begin"/>
      </w:r>
      <w:r w:rsidRPr="00662772">
        <w:instrText xml:space="preserve"> HYPERLINK "http://(www.eere.ener" </w:instrText>
      </w:r>
      <w:r w:rsidRPr="00662772">
        <w:fldChar w:fldCharType="separate"/>
      </w:r>
      <w:r w:rsidRPr="00662772">
        <w:rPr>
          <w:rFonts w:cs="Arial"/>
          <w:color w:val="0000FF"/>
          <w:spacing w:val="-1"/>
          <w:sz w:val="22"/>
          <w:szCs w:val="22"/>
          <w:u w:val="single"/>
          <w:rtl/>
          <w:lang w:eastAsia="ar"/>
        </w:rPr>
        <w:t>(</w:t>
      </w:r>
      <w:r w:rsidRPr="00662772">
        <w:rPr>
          <w:rFonts w:cs="Arial"/>
          <w:color w:val="0000FF"/>
          <w:spacing w:val="-1"/>
          <w:sz w:val="22"/>
          <w:szCs w:val="22"/>
          <w:u w:val="single"/>
          <w:lang w:eastAsia="ar" w:bidi="en-US"/>
        </w:rPr>
        <w:t>www.eere.ener</w:t>
      </w:r>
      <w:r w:rsidRPr="00662772">
        <w:rPr>
          <w:rFonts w:cs="Arial"/>
          <w:color w:val="0000FF"/>
          <w:spacing w:val="-1"/>
          <w:sz w:val="22"/>
          <w:szCs w:val="22"/>
          <w:u w:val="single"/>
          <w:lang w:eastAsia="ar" w:bidi="en-US"/>
        </w:rPr>
        <w:fldChar w:fldCharType="end"/>
      </w:r>
      <w:r w:rsidRPr="00662772">
        <w:rPr>
          <w:lang w:eastAsia="ar" w:bidi="en-US"/>
        </w:rPr>
        <w:t>g</w:t>
      </w:r>
      <w:hyperlink r:id="rId9" w:history="1">
        <w:r w:rsidRPr="00662772">
          <w:rPr>
            <w:rFonts w:cs="Arial"/>
            <w:color w:val="0000FF"/>
            <w:spacing w:val="-1"/>
            <w:sz w:val="22"/>
            <w:szCs w:val="22"/>
            <w:u w:val="single"/>
            <w:lang w:eastAsia="ar" w:bidi="en-US"/>
          </w:rPr>
          <w:t>y.gov/femp/financing/superespcs_mvresources.cfm</w:t>
        </w:r>
        <w:r w:rsidRPr="00662772">
          <w:rPr>
            <w:rFonts w:cs="Arial"/>
            <w:color w:val="0000FF"/>
            <w:spacing w:val="-1"/>
            <w:sz w:val="22"/>
            <w:szCs w:val="22"/>
            <w:u w:val="single"/>
            <w:rtl/>
            <w:lang w:eastAsia="ar"/>
          </w:rPr>
          <w:t>);</w:t>
        </w:r>
      </w:hyperlink>
      <w:r w:rsidRPr="00662772">
        <w:rPr>
          <w:i/>
          <w:iCs/>
          <w:rtl/>
          <w:lang w:eastAsia="ar"/>
        </w:rPr>
        <w:t xml:space="preserve"> والبروتوكول الدولي لقياس الأداء والتحقق </w:t>
      </w:r>
      <w:r w:rsidRPr="00662772">
        <w:rPr>
          <w:i/>
          <w:iCs/>
          <w:lang w:eastAsia="ar" w:bidi="en-US"/>
        </w:rPr>
        <w:t>IPMVP</w:t>
      </w:r>
      <w:r w:rsidRPr="00662772">
        <w:rPr>
          <w:i/>
          <w:iCs/>
          <w:rtl/>
          <w:lang w:eastAsia="ar"/>
        </w:rPr>
        <w:t xml:space="preserve">، </w:t>
      </w:r>
      <w:r w:rsidRPr="00662772">
        <w:rPr>
          <w:rtl/>
          <w:lang w:eastAsia="ar"/>
        </w:rPr>
        <w:t>المجلد الأول، مارس 2002 (</w:t>
      </w:r>
      <w:r w:rsidRPr="00662772">
        <w:rPr>
          <w:lang w:eastAsia="ar" w:bidi="en-US"/>
        </w:rPr>
        <w:t>www.ipmvp.org</w:t>
      </w:r>
      <w:r w:rsidRPr="00662772">
        <w:rPr>
          <w:rtl/>
          <w:lang w:eastAsia="ar"/>
        </w:rPr>
        <w:t>)</w:t>
      </w:r>
    </w:p>
    <w:p w14:paraId="2B904206" w14:textId="77777777" w:rsidR="00662772" w:rsidRPr="00662772" w:rsidRDefault="00662772" w:rsidP="00662772">
      <w:pPr>
        <w:bidi/>
        <w:rPr>
          <w:b/>
          <w:sz w:val="22"/>
          <w:szCs w:val="22"/>
          <w:u w:val="single"/>
          <w:shd w:val="clear" w:color="auto" w:fill="FCFCFC"/>
        </w:rPr>
      </w:pPr>
    </w:p>
    <w:p w14:paraId="5841B85F" w14:textId="77777777" w:rsidR="00662772" w:rsidRPr="00662772" w:rsidRDefault="00662772" w:rsidP="00662772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662772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بيانات كامل المشروع / الافتراضات العالمية</w:t>
      </w:r>
    </w:p>
    <w:p w14:paraId="6C4AF4B8" w14:textId="77777777" w:rsidR="00662772" w:rsidRPr="00662772" w:rsidRDefault="00662772" w:rsidP="00662772">
      <w:pPr>
        <w:bidi/>
      </w:pPr>
    </w:p>
    <w:p w14:paraId="129B1961" w14:textId="77777777" w:rsidR="00662772" w:rsidRPr="00662772" w:rsidRDefault="00662772" w:rsidP="00662772">
      <w:pPr>
        <w:numPr>
          <w:ilvl w:val="0"/>
          <w:numId w:val="2"/>
        </w:numPr>
        <w:bidi/>
        <w:rPr>
          <w:b/>
          <w:bCs/>
        </w:rPr>
      </w:pPr>
      <w:r w:rsidRPr="00662772">
        <w:rPr>
          <w:b/>
          <w:bCs/>
          <w:rtl/>
          <w:lang w:eastAsia="ar"/>
        </w:rPr>
        <w:t>المخاطر والمسؤولية</w:t>
      </w:r>
    </w:p>
    <w:p w14:paraId="63294C51" w14:textId="77777777" w:rsidR="00662772" w:rsidRPr="00662772" w:rsidRDefault="00662772" w:rsidP="00662772">
      <w:pPr>
        <w:bidi/>
      </w:pPr>
    </w:p>
    <w:p w14:paraId="4261B47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تلخيص توزيع المسؤوليات لأبرز البنود المرتبطة بالقياس والتحقق، وذلك باستخدام مصفوفة المخاطر والمسؤولية.</w:t>
      </w:r>
    </w:p>
    <w:p w14:paraId="3955086E" w14:textId="77777777" w:rsidR="00662772" w:rsidRPr="00662772" w:rsidRDefault="00662772" w:rsidP="00662772">
      <w:pPr>
        <w:bidi/>
      </w:pPr>
    </w:p>
    <w:p w14:paraId="0E313D94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بيانات أسعار الطاقة والمياه والتشغيل والصيانة</w:t>
      </w:r>
    </w:p>
    <w:p w14:paraId="12141389" w14:textId="77777777" w:rsidR="00662772" w:rsidRPr="00662772" w:rsidRDefault="00662772" w:rsidP="00662772">
      <w:pPr>
        <w:bidi/>
      </w:pPr>
    </w:p>
    <w:p w14:paraId="273E2E29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تفصيل أسعار الطاقة والمياه الأساسية.</w:t>
      </w:r>
    </w:p>
    <w:p w14:paraId="177DA800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عرض عوامل التعديل لأسعار فترة أداء وفورات التكلفة لكل من الطاقة والمياه والتشغيل والصيانة، إذا كانت مستخدمة.</w:t>
      </w:r>
    </w:p>
    <w:p w14:paraId="4AA2B7F4" w14:textId="77777777" w:rsidR="00662772" w:rsidRPr="00662772" w:rsidRDefault="00662772" w:rsidP="00662772">
      <w:pPr>
        <w:bidi/>
      </w:pPr>
    </w:p>
    <w:p w14:paraId="5F77EF12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الجدولة وإعداد التقارير لأنشطة التحقق</w:t>
      </w:r>
    </w:p>
    <w:p w14:paraId="171B60CE" w14:textId="77777777" w:rsidR="00662772" w:rsidRPr="00662772" w:rsidRDefault="00662772" w:rsidP="00662772">
      <w:pPr>
        <w:bidi/>
      </w:pPr>
    </w:p>
    <w:p w14:paraId="105D7B75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تحديد متطلبات معاينة </w:t>
      </w:r>
      <w:r w:rsidRPr="00662772">
        <w:rPr>
          <w:spacing w:val="-1"/>
          <w:rtl/>
          <w:lang w:eastAsia="ar"/>
        </w:rPr>
        <w:t>القياسات</w:t>
      </w:r>
      <w:r w:rsidRPr="00662772">
        <w:rPr>
          <w:rtl/>
          <w:lang w:eastAsia="ar"/>
        </w:rPr>
        <w:t xml:space="preserve"> خلال:</w:t>
      </w:r>
    </w:p>
    <w:p w14:paraId="6D55E8F4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إعداد بيانات </w:t>
      </w:r>
      <w:r w:rsidRPr="00662772">
        <w:rPr>
          <w:spacing w:val="-1"/>
          <w:rtl/>
          <w:lang w:eastAsia="ar"/>
        </w:rPr>
        <w:t>الوضع الحالي</w:t>
      </w:r>
    </w:p>
    <w:p w14:paraId="13D6D45A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spacing w:val="-1"/>
          <w:rtl/>
          <w:lang w:eastAsia="ar"/>
        </w:rPr>
        <w:t>أنشطة التحقق ما بعد التركيب</w:t>
      </w:r>
    </w:p>
    <w:p w14:paraId="339D2FFA" w14:textId="77777777" w:rsidR="00662772" w:rsidRPr="00662772" w:rsidRDefault="00662772" w:rsidP="00662772">
      <w:pPr>
        <w:numPr>
          <w:ilvl w:val="2"/>
          <w:numId w:val="0"/>
        </w:numPr>
        <w:tabs>
          <w:tab w:val="left" w:pos="3540"/>
        </w:tabs>
        <w:bidi/>
        <w:ind w:left="1080" w:hanging="360"/>
      </w:pPr>
      <w:r w:rsidRPr="00662772">
        <w:rPr>
          <w:spacing w:val="-1"/>
          <w:rtl/>
          <w:lang w:eastAsia="ar"/>
        </w:rPr>
        <w:t>فترة الأداء</w:t>
      </w:r>
      <w:r w:rsidRPr="00662772">
        <w:rPr>
          <w:spacing w:val="-1"/>
          <w:rtl/>
          <w:lang w:eastAsia="ar"/>
        </w:rPr>
        <w:tab/>
      </w:r>
    </w:p>
    <w:p w14:paraId="304654E6" w14:textId="77777777" w:rsidR="00662772" w:rsidRPr="00662772" w:rsidRDefault="00662772" w:rsidP="00662772">
      <w:pPr>
        <w:bidi/>
      </w:pPr>
    </w:p>
    <w:p w14:paraId="1533D58C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وضع جدول</w:t>
      </w:r>
      <w:r w:rsidRPr="00662772">
        <w:rPr>
          <w:spacing w:val="1"/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أنشطة</w:t>
      </w:r>
      <w:r w:rsidRPr="00662772">
        <w:rPr>
          <w:rtl/>
          <w:lang w:eastAsia="ar"/>
        </w:rPr>
        <w:t xml:space="preserve"> إعداد التقارير عن </w:t>
      </w:r>
      <w:r w:rsidRPr="00662772">
        <w:rPr>
          <w:spacing w:val="-1"/>
          <w:rtl/>
          <w:lang w:eastAsia="ar"/>
        </w:rPr>
        <w:t>التحقق</w:t>
      </w:r>
    </w:p>
    <w:p w14:paraId="0094151C" w14:textId="77777777" w:rsidR="00662772" w:rsidRPr="00662772" w:rsidRDefault="00662772" w:rsidP="00662772">
      <w:pPr>
        <w:bidi/>
        <w:rPr>
          <w:b/>
          <w:bCs/>
        </w:rPr>
      </w:pPr>
      <w:r w:rsidRPr="00662772">
        <w:rPr>
          <w:rtl/>
          <w:lang w:eastAsia="ar"/>
        </w:rPr>
        <w:t xml:space="preserve"> </w:t>
      </w:r>
    </w:p>
    <w:tbl>
      <w:tblPr>
        <w:bidiVisual/>
        <w:tblW w:w="8640" w:type="dxa"/>
        <w:tblInd w:w="71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653"/>
        <w:gridCol w:w="3113"/>
        <w:gridCol w:w="2874"/>
      </w:tblGrid>
      <w:tr w:rsidR="00662772" w:rsidRPr="00662772" w14:paraId="51390189" w14:textId="77777777" w:rsidTr="00662772">
        <w:trPr>
          <w:trHeight w:hRule="exact" w:val="720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4BFA7DF5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63BEEEFA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وقت التقديم الموصى به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2EE2E35C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فترة المراجعة والقبول من المالك</w:t>
            </w:r>
          </w:p>
        </w:tc>
      </w:tr>
      <w:tr w:rsidR="00662772" w:rsidRPr="00662772" w14:paraId="100E14A2" w14:textId="77777777" w:rsidTr="008513B5">
        <w:trPr>
          <w:trHeight w:val="648"/>
        </w:trPr>
        <w:tc>
          <w:tcPr>
            <w:tcW w:w="26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B8B1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تقرير ما بعد التركيب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2290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30 إلى 60 يومًا بعد القبول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B400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30 يومًا</w:t>
            </w:r>
          </w:p>
        </w:tc>
      </w:tr>
      <w:tr w:rsidR="00662772" w:rsidRPr="00662772" w14:paraId="07A79748" w14:textId="77777777" w:rsidTr="008513B5">
        <w:trPr>
          <w:trHeight w:val="648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39E9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التقرير السنوي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55D1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30 إلى 60 يومًا بعد فترة الأداء السنوية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1947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30 يومًا</w:t>
            </w:r>
          </w:p>
        </w:tc>
      </w:tr>
    </w:tbl>
    <w:p w14:paraId="43635A81" w14:textId="77777777" w:rsidR="00662772" w:rsidRPr="00662772" w:rsidRDefault="00662772" w:rsidP="00662772">
      <w:pPr>
        <w:bidi/>
        <w:rPr>
          <w:b/>
          <w:iCs/>
        </w:rPr>
      </w:pPr>
      <w:r w:rsidRPr="00662772">
        <w:rPr>
          <w:b/>
          <w:bCs/>
          <w:rtl/>
          <w:lang w:eastAsia="ar"/>
        </w:rPr>
        <w:t>الجدول 4: جدول أنشطة إعداد التقارير عن التحقق</w:t>
      </w:r>
    </w:p>
    <w:p w14:paraId="5593ED4A" w14:textId="77777777" w:rsidR="00662772" w:rsidRPr="00662772" w:rsidRDefault="00662772" w:rsidP="00662772">
      <w:pPr>
        <w:bidi/>
        <w:rPr>
          <w:iCs/>
        </w:rPr>
      </w:pPr>
    </w:p>
    <w:p w14:paraId="27031556" w14:textId="77777777" w:rsidR="00662772" w:rsidRPr="00662772" w:rsidRDefault="00662772" w:rsidP="00662772">
      <w:pPr>
        <w:bidi/>
        <w:rPr>
          <w:iCs/>
        </w:rPr>
      </w:pPr>
      <w:r w:rsidRPr="00662772">
        <w:rPr>
          <w:rtl/>
          <w:lang w:eastAsia="ar"/>
        </w:rPr>
        <w:t xml:space="preserve">الفترات الزمنية المذكورة في الجدول (أعلاه) هي الفترات الموصَى بها بناءً على ممارسات القطاع، ويمكن تعديلها </w:t>
      </w:r>
      <w:r w:rsidRPr="00662772">
        <w:rPr>
          <w:spacing w:val="-2"/>
          <w:rtl/>
          <w:lang w:eastAsia="ar"/>
        </w:rPr>
        <w:t>حسب الحاجة.</w:t>
      </w:r>
    </w:p>
    <w:p w14:paraId="3C565BD5" w14:textId="77777777" w:rsidR="00662772" w:rsidRPr="00662772" w:rsidRDefault="00662772" w:rsidP="00662772">
      <w:pPr>
        <w:bidi/>
        <w:jc w:val="left"/>
        <w:rPr>
          <w:rFonts w:cs="Arial"/>
          <w:sz w:val="22"/>
          <w:szCs w:val="22"/>
        </w:rPr>
      </w:pPr>
    </w:p>
    <w:p w14:paraId="580DE12E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متطلبات إعداد تقارير التشغيل، والصيانة الوقائية، والتصليح، والاستبدال</w:t>
      </w:r>
    </w:p>
    <w:p w14:paraId="278483A5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21BB13EE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تحديد متطلبات إعداد التقارير</w:t>
      </w:r>
      <w:r w:rsidRPr="00662772">
        <w:rPr>
          <w:spacing w:val="-1"/>
          <w:rtl/>
          <w:lang w:eastAsia="ar"/>
        </w:rPr>
        <w:t xml:space="preserve"> </w:t>
      </w:r>
      <w:r w:rsidRPr="00662772">
        <w:rPr>
          <w:rtl/>
          <w:lang w:eastAsia="ar"/>
        </w:rPr>
        <w:t>للحكومة وشركة خدمات الطاقة:</w:t>
      </w:r>
    </w:p>
    <w:p w14:paraId="20F853C6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تلخيص أبرز أنشطة التحقق ومسؤوليات إعداد التقارير للحكومة وشركة خدمات الطاقة حول بنود التشغيل والصيانة الوقائية والتصليح والاستبدال من التفاصيل الواردة</w:t>
      </w:r>
      <w:r w:rsidRPr="00662772">
        <w:rPr>
          <w:spacing w:val="7"/>
          <w:rtl/>
          <w:lang w:eastAsia="ar"/>
        </w:rPr>
        <w:t xml:space="preserve"> </w:t>
      </w:r>
      <w:r w:rsidRPr="00662772">
        <w:rPr>
          <w:rtl/>
          <w:lang w:eastAsia="ar"/>
        </w:rPr>
        <w:t>في خطط القياس والتحقق الخاصة بمقياس توفير الطاقة.</w:t>
      </w:r>
    </w:p>
    <w:p w14:paraId="71B2A340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تحديد محتوى التقارير ووضع جدول إعداد التقارير.</w:t>
      </w:r>
    </w:p>
    <w:p w14:paraId="6D2DC3A9" w14:textId="77777777" w:rsidR="00662772" w:rsidRPr="00662772" w:rsidRDefault="00662772" w:rsidP="00662772">
      <w:pPr>
        <w:bidi/>
        <w:rPr>
          <w:rFonts w:cs="Arial"/>
          <w:sz w:val="22"/>
          <w:szCs w:val="22"/>
        </w:rPr>
      </w:pPr>
    </w:p>
    <w:p w14:paraId="0FB81C83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وفورات فترة التشييد</w:t>
      </w:r>
    </w:p>
    <w:p w14:paraId="252A99A5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6E55106D" w14:textId="0CE1E357" w:rsidR="00662772" w:rsidRDefault="00662772" w:rsidP="00662772">
      <w:pPr>
        <w:numPr>
          <w:ilvl w:val="1"/>
          <w:numId w:val="0"/>
        </w:numPr>
        <w:bidi/>
        <w:ind w:left="720" w:hanging="360"/>
        <w:rPr>
          <w:spacing w:val="-1"/>
          <w:lang w:eastAsia="ar"/>
        </w:rPr>
      </w:pPr>
      <w:r w:rsidRPr="00662772">
        <w:rPr>
          <w:rtl/>
          <w:lang w:eastAsia="ar"/>
        </w:rPr>
        <w:t xml:space="preserve">تقديم لمحة عامة عن كيفية حساب </w:t>
      </w:r>
      <w:r w:rsidRPr="00662772">
        <w:rPr>
          <w:spacing w:val="-1"/>
          <w:rtl/>
          <w:lang w:eastAsia="ar"/>
        </w:rPr>
        <w:t>وفورات</w:t>
      </w:r>
      <w:r w:rsidRPr="00662772">
        <w:rPr>
          <w:rtl/>
          <w:lang w:eastAsia="ar"/>
        </w:rPr>
        <w:t xml:space="preserve"> فترة التشييد، </w:t>
      </w:r>
      <w:r w:rsidRPr="00662772">
        <w:rPr>
          <w:spacing w:val="-1"/>
          <w:rtl/>
          <w:lang w:eastAsia="ar"/>
        </w:rPr>
        <w:t>حسب مقتضى الحال.</w:t>
      </w:r>
    </w:p>
    <w:p w14:paraId="50DB355B" w14:textId="049AB91B" w:rsidR="00662772" w:rsidRDefault="00662772" w:rsidP="00662772">
      <w:pPr>
        <w:numPr>
          <w:ilvl w:val="1"/>
          <w:numId w:val="0"/>
        </w:numPr>
        <w:bidi/>
        <w:ind w:left="720" w:hanging="360"/>
        <w:rPr>
          <w:spacing w:val="-1"/>
          <w:lang w:eastAsia="ar"/>
        </w:rPr>
      </w:pPr>
    </w:p>
    <w:p w14:paraId="09AEEFED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تسوية الخلافات</w:t>
      </w:r>
    </w:p>
    <w:p w14:paraId="173702C9" w14:textId="77777777" w:rsidR="00662772" w:rsidRPr="00662772" w:rsidRDefault="00662772" w:rsidP="00662772">
      <w:pPr>
        <w:bidi/>
        <w:spacing w:before="6"/>
        <w:rPr>
          <w:rFonts w:cs="Arial"/>
          <w:b/>
          <w:bCs/>
          <w:sz w:val="22"/>
          <w:szCs w:val="22"/>
        </w:rPr>
      </w:pPr>
    </w:p>
    <w:p w14:paraId="34728886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وصف خطة تسوية الخلافات المتعلقة بشؤون، منها تحديد خط الأساس، تعديل خط الأساس، حساب وفورات الطاقة، استخدام القياسات الدورية.</w:t>
      </w:r>
    </w:p>
    <w:p w14:paraId="28EC5CAA" w14:textId="77777777" w:rsidR="00662772" w:rsidRPr="00662772" w:rsidRDefault="00662772" w:rsidP="00662772">
      <w:pPr>
        <w:bidi/>
      </w:pPr>
    </w:p>
    <w:p w14:paraId="0EABB363" w14:textId="77777777" w:rsidR="00662772" w:rsidRPr="00662772" w:rsidRDefault="00662772" w:rsidP="00662772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662772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طرق حساب الوفورات وخطة القياس والتحقق لمقياس توفير الطاقة &lt;ادخل الاسم&gt;</w:t>
      </w:r>
    </w:p>
    <w:p w14:paraId="6C0D9755" w14:textId="77777777" w:rsidR="00662772" w:rsidRPr="00662772" w:rsidRDefault="00662772" w:rsidP="00662772">
      <w:pPr>
        <w:bidi/>
        <w:rPr>
          <w:b/>
          <w:sz w:val="22"/>
          <w:szCs w:val="22"/>
          <w:u w:val="single"/>
          <w:shd w:val="clear" w:color="auto" w:fill="FCFCFC"/>
        </w:rPr>
      </w:pPr>
    </w:p>
    <w:p w14:paraId="607384D3" w14:textId="77777777" w:rsidR="00662772" w:rsidRPr="00662772" w:rsidRDefault="00662772" w:rsidP="00662772">
      <w:pPr>
        <w:bidi/>
        <w:rPr>
          <w:b/>
        </w:rPr>
      </w:pPr>
      <w:r w:rsidRPr="00662772">
        <w:rPr>
          <w:b/>
          <w:bCs/>
          <w:rtl/>
          <w:lang w:eastAsia="ar"/>
        </w:rPr>
        <w:t>إعداد قسم لكل مقياس لتوفير الطاقة</w:t>
      </w:r>
    </w:p>
    <w:p w14:paraId="4ABB70B0" w14:textId="77777777" w:rsidR="00662772" w:rsidRPr="00662772" w:rsidRDefault="00662772" w:rsidP="00662772">
      <w:pPr>
        <w:bidi/>
      </w:pPr>
    </w:p>
    <w:p w14:paraId="13DEE835" w14:textId="77777777" w:rsidR="00662772" w:rsidRPr="00662772" w:rsidRDefault="00662772" w:rsidP="00662772">
      <w:pPr>
        <w:numPr>
          <w:ilvl w:val="0"/>
          <w:numId w:val="2"/>
        </w:numPr>
        <w:bidi/>
        <w:rPr>
          <w:b/>
          <w:bCs/>
        </w:rPr>
      </w:pPr>
      <w:r w:rsidRPr="00662772">
        <w:rPr>
          <w:b/>
          <w:bCs/>
          <w:rtl/>
          <w:lang w:eastAsia="ar"/>
        </w:rPr>
        <w:t>لمحة عامة عن مقياس توفير الطاقة، خطة القياس والتحقق، وحساب الوفورات لمقياس توفير الطاقة</w:t>
      </w:r>
    </w:p>
    <w:p w14:paraId="697EEBAE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4524556A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spacing w:val="-1"/>
          <w:rtl/>
          <w:lang w:eastAsia="ar"/>
        </w:rPr>
        <w:t xml:space="preserve">تلخيص </w:t>
      </w:r>
      <w:r w:rsidRPr="00662772">
        <w:rPr>
          <w:rtl/>
          <w:lang w:eastAsia="ar"/>
        </w:rPr>
        <w:t xml:space="preserve">نطاق العمل والموقع </w:t>
      </w:r>
      <w:r w:rsidRPr="00662772">
        <w:rPr>
          <w:spacing w:val="-1"/>
          <w:rtl/>
          <w:lang w:eastAsia="ar"/>
        </w:rPr>
        <w:t xml:space="preserve">وكيفية </w:t>
      </w:r>
      <w:r w:rsidRPr="00662772">
        <w:rPr>
          <w:rtl/>
          <w:lang w:eastAsia="ar"/>
        </w:rPr>
        <w:t xml:space="preserve">تحقيق </w:t>
      </w:r>
      <w:r w:rsidRPr="00662772">
        <w:rPr>
          <w:spacing w:val="-1"/>
          <w:rtl/>
          <w:lang w:eastAsia="ar"/>
        </w:rPr>
        <w:t>وفورات التكلفة.</w:t>
      </w:r>
    </w:p>
    <w:p w14:paraId="1DEDB03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وصف كافة الوفورات، بما فيها الطاقة والمياه والتشغيل والصيانة وغيرها (إن وجدت).</w:t>
      </w:r>
    </w:p>
    <w:p w14:paraId="428E906A" w14:textId="77777777" w:rsidR="00662772" w:rsidRPr="00662772" w:rsidRDefault="00662772" w:rsidP="00662772">
      <w:pPr>
        <w:bidi/>
        <w:spacing w:before="2"/>
        <w:rPr>
          <w:rFonts w:cs="Arial"/>
          <w:sz w:val="22"/>
          <w:szCs w:val="22"/>
        </w:rPr>
      </w:pPr>
    </w:p>
    <w:p w14:paraId="72470932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تحديد التوجيهات الإرشادية للتشغيل والصيانة والخيارات المستخدمة.</w:t>
      </w:r>
    </w:p>
    <w:p w14:paraId="2A38C970" w14:textId="77777777" w:rsidR="00662772" w:rsidRPr="00662772" w:rsidRDefault="00662772" w:rsidP="00662772">
      <w:pPr>
        <w:bidi/>
        <w:spacing w:before="9"/>
        <w:rPr>
          <w:rFonts w:cs="Arial"/>
          <w:sz w:val="22"/>
          <w:szCs w:val="22"/>
        </w:rPr>
      </w:pPr>
    </w:p>
    <w:p w14:paraId="5F949458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تزويد </w:t>
      </w:r>
      <w:r w:rsidRPr="00662772">
        <w:rPr>
          <w:spacing w:val="-1"/>
          <w:rtl/>
          <w:lang w:eastAsia="ar"/>
        </w:rPr>
        <w:t>لمحة عامة</w:t>
      </w:r>
      <w:r w:rsidRPr="00662772">
        <w:rPr>
          <w:rtl/>
          <w:lang w:eastAsia="ar"/>
        </w:rPr>
        <w:t xml:space="preserve"> عن أنشطة القياس والتحقق </w:t>
      </w:r>
      <w:r w:rsidRPr="00662772">
        <w:rPr>
          <w:spacing w:val="-1"/>
          <w:rtl/>
          <w:lang w:eastAsia="ar"/>
        </w:rPr>
        <w:t>لمقياس توفير الطاقة.</w:t>
      </w:r>
    </w:p>
    <w:p w14:paraId="620BD8D2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توضيح المقصد من خطة القياس والتحقق، بما في ذلك الجوانب الخاضعة للتحقق.</w:t>
      </w:r>
    </w:p>
    <w:p w14:paraId="7B89DCDB" w14:textId="77777777" w:rsidR="00662772" w:rsidRPr="00662772" w:rsidRDefault="00662772" w:rsidP="00662772">
      <w:pPr>
        <w:bidi/>
        <w:spacing w:before="8"/>
        <w:rPr>
          <w:rFonts w:cs="Arial"/>
          <w:sz w:val="22"/>
          <w:szCs w:val="22"/>
        </w:rPr>
      </w:pPr>
    </w:p>
    <w:p w14:paraId="72EAC553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تقديم لمحة عامة عن وسائل حساب الوفورات لمقياس توفير الطاقة.</w:t>
      </w:r>
    </w:p>
    <w:p w14:paraId="33A10673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تقديم وصف عام لوسائل التحليل المستخدمة في حساب الوفورات.</w:t>
      </w:r>
    </w:p>
    <w:p w14:paraId="43814903" w14:textId="77777777" w:rsidR="00662772" w:rsidRPr="00662772" w:rsidRDefault="00662772" w:rsidP="00662772">
      <w:pPr>
        <w:bidi/>
      </w:pPr>
    </w:p>
    <w:p w14:paraId="51DACCC2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إعداد خط الأساس للطاقة والمياه</w:t>
      </w:r>
    </w:p>
    <w:p w14:paraId="51EE120E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35378C49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وصف عام لكيفية تحديد خط الأساس لمقياس توفير الطاقة.</w:t>
      </w:r>
    </w:p>
    <w:p w14:paraId="2F0DA742" w14:textId="77777777" w:rsidR="00662772" w:rsidRPr="00662772" w:rsidRDefault="00662772" w:rsidP="00662772">
      <w:pPr>
        <w:bidi/>
        <w:spacing w:before="9"/>
        <w:rPr>
          <w:rFonts w:cs="Arial"/>
          <w:sz w:val="22"/>
          <w:szCs w:val="22"/>
        </w:rPr>
      </w:pPr>
    </w:p>
    <w:p w14:paraId="39D6678B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وصف المتغيرات التي تؤثر على </w:t>
      </w:r>
      <w:r w:rsidRPr="00662772">
        <w:rPr>
          <w:spacing w:val="-1"/>
          <w:rtl/>
          <w:lang w:eastAsia="ar"/>
        </w:rPr>
        <w:t>خط الأساس</w:t>
      </w:r>
      <w:r w:rsidRPr="00662772">
        <w:rPr>
          <w:rtl/>
          <w:lang w:eastAsia="ar"/>
        </w:rPr>
        <w:t xml:space="preserve"> لاستخدام الطاقة أو المياه.</w:t>
      </w:r>
    </w:p>
    <w:p w14:paraId="714F0DC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بما يشمل المتغيرات، مثل الطقس، وساعات التشغيل، وتغييرات نقطة الضبط.</w:t>
      </w:r>
    </w:p>
    <w:p w14:paraId="00D11DD6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توضيح كيفية الوصف الكمّي لكل متغيّر (أي القياسات، الرصد، الافتراضات، بيانات الجهة الصانعة، سجلات الصيانة، الموارد الهندسية).</w:t>
      </w:r>
    </w:p>
    <w:p w14:paraId="71723C3C" w14:textId="77777777" w:rsidR="00662772" w:rsidRPr="00662772" w:rsidRDefault="00662772" w:rsidP="00662772">
      <w:pPr>
        <w:bidi/>
        <w:spacing w:before="5"/>
        <w:rPr>
          <w:rFonts w:cs="Arial"/>
          <w:sz w:val="22"/>
          <w:szCs w:val="22"/>
        </w:rPr>
      </w:pPr>
    </w:p>
    <w:p w14:paraId="467DAB0E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بيان </w:t>
      </w:r>
      <w:r w:rsidRPr="00662772">
        <w:rPr>
          <w:spacing w:val="-1"/>
          <w:rtl/>
          <w:lang w:eastAsia="ar"/>
        </w:rPr>
        <w:t>عوامل</w:t>
      </w:r>
      <w:r w:rsidRPr="00662772">
        <w:rPr>
          <w:rtl/>
          <w:lang w:eastAsia="ar"/>
        </w:rPr>
        <w:t xml:space="preserve"> أداء النظام </w:t>
      </w:r>
      <w:r w:rsidRPr="00662772">
        <w:rPr>
          <w:spacing w:val="-1"/>
          <w:rtl/>
          <w:lang w:eastAsia="ar"/>
        </w:rPr>
        <w:t>الرئيسية</w:t>
      </w:r>
      <w:r w:rsidRPr="00662772">
        <w:rPr>
          <w:rtl/>
          <w:lang w:eastAsia="ar"/>
        </w:rPr>
        <w:t xml:space="preserve"> التي تصف ظروف تحديد </w:t>
      </w:r>
      <w:r w:rsidRPr="00662772">
        <w:rPr>
          <w:spacing w:val="-1"/>
          <w:rtl/>
          <w:lang w:eastAsia="ar"/>
        </w:rPr>
        <w:t>خط الأساس</w:t>
      </w:r>
      <w:r w:rsidRPr="00662772">
        <w:rPr>
          <w:rtl/>
          <w:lang w:eastAsia="ar"/>
        </w:rPr>
        <w:t>.</w:t>
      </w:r>
    </w:p>
    <w:p w14:paraId="5E18149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بما يشمل عوامل، منها ظروف الراحة، وشدّة الإضاءة، ونقاط ضبط درجات الحرارة.</w:t>
      </w:r>
    </w:p>
    <w:p w14:paraId="5CDBFE1D" w14:textId="77777777" w:rsidR="00662772" w:rsidRPr="00662772" w:rsidRDefault="00662772" w:rsidP="00662772">
      <w:pPr>
        <w:bidi/>
        <w:spacing w:before="5"/>
        <w:rPr>
          <w:rFonts w:cs="Arial"/>
          <w:sz w:val="22"/>
          <w:szCs w:val="22"/>
        </w:rPr>
      </w:pPr>
    </w:p>
    <w:p w14:paraId="7EB07D04" w14:textId="77777777" w:rsidR="00662772" w:rsidRPr="00662772" w:rsidRDefault="00662772" w:rsidP="00662772">
      <w:pPr>
        <w:numPr>
          <w:ilvl w:val="1"/>
          <w:numId w:val="0"/>
        </w:numPr>
        <w:bidi/>
        <w:spacing w:before="4"/>
        <w:ind w:left="720" w:hanging="360"/>
        <w:rPr>
          <w:rFonts w:cs="Arial"/>
          <w:sz w:val="22"/>
          <w:szCs w:val="22"/>
        </w:rPr>
      </w:pPr>
      <w:r w:rsidRPr="00662772">
        <w:rPr>
          <w:rtl/>
          <w:lang w:eastAsia="ar"/>
        </w:rPr>
        <w:t>تحديد متطلبات معاينة القياسات.</w:t>
      </w:r>
    </w:p>
    <w:p w14:paraId="53B90487" w14:textId="77777777" w:rsidR="00662772" w:rsidRPr="00662772" w:rsidRDefault="00662772" w:rsidP="00662772">
      <w:pPr>
        <w:bidi/>
        <w:spacing w:before="4"/>
        <w:ind w:left="720"/>
        <w:rPr>
          <w:rFonts w:cs="Arial"/>
          <w:sz w:val="22"/>
          <w:szCs w:val="22"/>
        </w:rPr>
      </w:pPr>
    </w:p>
    <w:p w14:paraId="7BEF957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عرض تفاصيل </w:t>
      </w:r>
      <w:r w:rsidRPr="00662772">
        <w:rPr>
          <w:spacing w:val="-1"/>
          <w:rtl/>
          <w:lang w:eastAsia="ar"/>
        </w:rPr>
        <w:t>بيانات خط الأساس</w:t>
      </w:r>
      <w:r w:rsidRPr="00662772">
        <w:rPr>
          <w:rtl/>
          <w:lang w:eastAsia="ar"/>
        </w:rPr>
        <w:t xml:space="preserve"> التي تم جمعها، بما يشمل:</w:t>
      </w:r>
    </w:p>
    <w:p w14:paraId="3146020C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المعاملات الخاضعة للرصد / القياس.</w:t>
      </w:r>
    </w:p>
    <w:p w14:paraId="65C95E19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تفاصيل</w:t>
      </w:r>
      <w:r w:rsidRPr="00662772">
        <w:rPr>
          <w:spacing w:val="1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المعدات الخاضعة للرصد </w:t>
      </w:r>
      <w:r w:rsidRPr="00662772">
        <w:rPr>
          <w:spacing w:val="6"/>
          <w:rtl/>
          <w:lang w:eastAsia="ar"/>
        </w:rPr>
        <w:t>(</w:t>
      </w:r>
      <w:r w:rsidRPr="00662772">
        <w:rPr>
          <w:rtl/>
          <w:lang w:eastAsia="ar"/>
        </w:rPr>
        <w:t>أي الموقع، النوع، الطراز، الكمية).</w:t>
      </w:r>
    </w:p>
    <w:p w14:paraId="792BD9D1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خطة جمع العينات، بما فيها تفاصيل مجموعات الاستخدام وأحجام العيّنات.</w:t>
      </w:r>
    </w:p>
    <w:p w14:paraId="225026F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المدة، التكرار، الفاصل الزمني، والقياسات الموسمية أو غيرها من متطلبات القياس الأخرى.</w:t>
      </w:r>
    </w:p>
    <w:p w14:paraId="77F42EF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الموظفون</w:t>
      </w:r>
      <w:r w:rsidRPr="00662772">
        <w:rPr>
          <w:spacing w:val="6"/>
          <w:rtl/>
          <w:lang w:eastAsia="ar"/>
        </w:rPr>
        <w:t xml:space="preserve"> </w:t>
      </w:r>
      <w:r w:rsidRPr="00662772">
        <w:rPr>
          <w:rtl/>
          <w:lang w:eastAsia="ar"/>
        </w:rPr>
        <w:t>وتواريخ ومواعيد القياسات.</w:t>
      </w:r>
    </w:p>
    <w:p w14:paraId="6DBBAED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إثبات تواجد الحكومة أثناء القياس (إن لزم).</w:t>
      </w:r>
    </w:p>
    <w:p w14:paraId="543090B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معدات الرصد المستخدمة.</w:t>
      </w:r>
    </w:p>
    <w:p w14:paraId="662D292D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متطلبات التركيب لمعدات الرصد (مثل قابس اختبار مستشعرات الحرارة، أنبوب قياس التدفق).</w:t>
      </w:r>
    </w:p>
    <w:p w14:paraId="6D919BF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شهادة المعايرة / اتباع إجراءات المعايرة.</w:t>
      </w:r>
    </w:p>
    <w:p w14:paraId="0619D6F6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الدقة المتوقعة لمعدات القياس / الرصد.</w:t>
      </w:r>
    </w:p>
    <w:p w14:paraId="285848B3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إجراءات ضبط الجودة المستخدمة.</w:t>
      </w:r>
    </w:p>
    <w:p w14:paraId="5DE9D0B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صيغة البيانات (.</w:t>
      </w:r>
      <w:proofErr w:type="spellStart"/>
      <w:r w:rsidRPr="00662772">
        <w:rPr>
          <w:lang w:eastAsia="ar" w:bidi="en-US"/>
        </w:rPr>
        <w:t>xls</w:t>
      </w:r>
      <w:proofErr w:type="spellEnd"/>
      <w:r w:rsidRPr="00662772">
        <w:rPr>
          <w:lang w:eastAsia="ar" w:bidi="en-US"/>
        </w:rPr>
        <w:t>, .</w:t>
      </w:r>
      <w:proofErr w:type="spellStart"/>
      <w:r w:rsidRPr="00662772">
        <w:rPr>
          <w:lang w:eastAsia="ar" w:bidi="en-US"/>
        </w:rPr>
        <w:t>cvs</w:t>
      </w:r>
      <w:proofErr w:type="spellEnd"/>
      <w:r w:rsidRPr="00662772">
        <w:rPr>
          <w:rtl/>
          <w:lang w:eastAsia="ar"/>
        </w:rPr>
        <w:t>)</w:t>
      </w:r>
    </w:p>
    <w:p w14:paraId="6DFA016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نتائج القياسات (أرفق الملحق والنماذج الإلكترونية حسب الضرورة).</w:t>
      </w:r>
    </w:p>
    <w:p w14:paraId="2B15D532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نماذج جمع البيانات بعد تعبئتها، في حال استخدامها.</w:t>
      </w:r>
    </w:p>
    <w:p w14:paraId="7FA098EE" w14:textId="77777777" w:rsidR="00662772" w:rsidRPr="00662772" w:rsidRDefault="00662772" w:rsidP="00662772">
      <w:pPr>
        <w:bidi/>
        <w:spacing w:before="7"/>
        <w:rPr>
          <w:rFonts w:cs="Arial"/>
          <w:sz w:val="22"/>
          <w:szCs w:val="22"/>
        </w:rPr>
      </w:pPr>
    </w:p>
    <w:p w14:paraId="4F17E463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عرض تفاصيل </w:t>
      </w:r>
      <w:r w:rsidRPr="00662772">
        <w:rPr>
          <w:spacing w:val="-1"/>
          <w:rtl/>
          <w:lang w:eastAsia="ar"/>
        </w:rPr>
        <w:t>تحليل بيانات خط الأساس</w:t>
      </w:r>
      <w:r w:rsidRPr="00662772">
        <w:rPr>
          <w:rtl/>
          <w:lang w:eastAsia="ar"/>
        </w:rPr>
        <w:t xml:space="preserve"> بما يشمل:</w:t>
      </w:r>
    </w:p>
    <w:p w14:paraId="62A1829A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التحليل باستخدام نتائج</w:t>
      </w:r>
      <w:r w:rsidRPr="00662772">
        <w:rPr>
          <w:spacing w:val="1"/>
          <w:rtl/>
          <w:lang w:eastAsia="ar"/>
        </w:rPr>
        <w:t xml:space="preserve"> </w:t>
      </w:r>
      <w:r w:rsidRPr="00662772">
        <w:rPr>
          <w:rtl/>
          <w:lang w:eastAsia="ar"/>
        </w:rPr>
        <w:t>القياسات.</w:t>
      </w:r>
    </w:p>
    <w:p w14:paraId="691C4993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الارتدادات المعايرة</w:t>
      </w:r>
      <w:r w:rsidRPr="00662772">
        <w:rPr>
          <w:spacing w:val="13"/>
          <w:rtl/>
          <w:lang w:eastAsia="ar"/>
        </w:rPr>
        <w:t xml:space="preserve"> </w:t>
      </w:r>
      <w:r w:rsidRPr="00662772">
        <w:rPr>
          <w:rtl/>
          <w:lang w:eastAsia="ar"/>
        </w:rPr>
        <w:t>حسب الطقس.</w:t>
      </w:r>
    </w:p>
    <w:p w14:paraId="7D3F815D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بيانات الطقس المستخدمة ومصدر البيانات.</w:t>
      </w:r>
    </w:p>
    <w:p w14:paraId="0852BB62" w14:textId="77777777" w:rsidR="00662772" w:rsidRPr="00662772" w:rsidRDefault="00662772" w:rsidP="00662772">
      <w:pPr>
        <w:bidi/>
        <w:rPr>
          <w:rFonts w:cs="Arial"/>
          <w:sz w:val="22"/>
          <w:szCs w:val="22"/>
        </w:rPr>
      </w:pPr>
    </w:p>
    <w:p w14:paraId="68EB55F9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منهجية وحسابات وفورات الطاقة والمياه المقترحة</w:t>
      </w:r>
    </w:p>
    <w:p w14:paraId="274E1437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796A44E3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تقديم وصف مفصل </w:t>
      </w:r>
      <w:r w:rsidRPr="00662772">
        <w:rPr>
          <w:spacing w:val="-1"/>
          <w:rtl/>
          <w:lang w:eastAsia="ar"/>
        </w:rPr>
        <w:t>لمنهجية التحليل</w:t>
      </w:r>
      <w:r w:rsidRPr="00662772">
        <w:rPr>
          <w:rtl/>
          <w:lang w:eastAsia="ar"/>
        </w:rPr>
        <w:t xml:space="preserve"> المستخدمة.</w:t>
      </w:r>
    </w:p>
    <w:p w14:paraId="7CE1C088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وصف أي معالجة أو تحليل للبيانات تم إجراؤه قبل تطبيق حسابات الوفورات.</w:t>
      </w:r>
    </w:p>
    <w:p w14:paraId="3EBBFA81" w14:textId="49CAF80F" w:rsidR="00662772" w:rsidRDefault="00662772" w:rsidP="00662772">
      <w:pPr>
        <w:numPr>
          <w:ilvl w:val="1"/>
          <w:numId w:val="0"/>
        </w:numPr>
        <w:bidi/>
        <w:ind w:left="720" w:hanging="360"/>
      </w:pPr>
    </w:p>
    <w:p w14:paraId="0A9B2933" w14:textId="7D884385" w:rsidR="00662772" w:rsidRDefault="00662772" w:rsidP="00662772">
      <w:pPr>
        <w:numPr>
          <w:ilvl w:val="1"/>
          <w:numId w:val="0"/>
        </w:numPr>
        <w:bidi/>
        <w:ind w:left="720" w:hanging="360"/>
      </w:pPr>
    </w:p>
    <w:p w14:paraId="6F9335C8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</w:p>
    <w:p w14:paraId="39FFCBFA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bookmarkStart w:id="0" w:name="_Hlk92879710"/>
      <w:r w:rsidRPr="00662772">
        <w:rPr>
          <w:rtl/>
          <w:lang w:eastAsia="ar"/>
        </w:rPr>
        <w:t>تفصيل كافة الافتراضات و</w:t>
      </w:r>
      <w:r w:rsidRPr="00662772">
        <w:rPr>
          <w:spacing w:val="-1"/>
          <w:rtl/>
          <w:lang w:eastAsia="ar"/>
        </w:rPr>
        <w:t>مصادر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البيانات</w:t>
      </w:r>
      <w:r w:rsidRPr="00662772">
        <w:rPr>
          <w:rtl/>
          <w:lang w:eastAsia="ar"/>
        </w:rPr>
        <w:t xml:space="preserve">، بما يشمل جميع </w:t>
      </w:r>
      <w:r w:rsidRPr="00662772">
        <w:rPr>
          <w:spacing w:val="-1"/>
          <w:rtl/>
          <w:lang w:eastAsia="ar"/>
        </w:rPr>
        <w:t>القيم</w:t>
      </w:r>
      <w:r w:rsidRPr="00662772">
        <w:rPr>
          <w:rtl/>
          <w:lang w:eastAsia="ar"/>
        </w:rPr>
        <w:t xml:space="preserve"> المذكورة والمستخدمة في </w:t>
      </w:r>
      <w:r w:rsidRPr="00662772">
        <w:rPr>
          <w:spacing w:val="-1"/>
          <w:rtl/>
          <w:lang w:eastAsia="ar"/>
        </w:rPr>
        <w:t>الحسابات.</w:t>
      </w:r>
    </w:p>
    <w:p w14:paraId="2540F8A9" w14:textId="77777777" w:rsidR="00662772" w:rsidRPr="00662772" w:rsidRDefault="00662772" w:rsidP="00662772">
      <w:pPr>
        <w:bidi/>
        <w:spacing w:before="4"/>
        <w:rPr>
          <w:rFonts w:cs="Arial"/>
          <w:sz w:val="22"/>
          <w:szCs w:val="22"/>
        </w:rPr>
      </w:pPr>
    </w:p>
    <w:p w14:paraId="48901FC5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بما يشمل </w:t>
      </w:r>
      <w:r w:rsidRPr="00662772">
        <w:rPr>
          <w:spacing w:val="-1"/>
          <w:rtl/>
          <w:lang w:eastAsia="ar"/>
        </w:rPr>
        <w:t>المعادلات</w:t>
      </w:r>
      <w:r w:rsidRPr="00662772">
        <w:rPr>
          <w:rtl/>
          <w:lang w:eastAsia="ar"/>
        </w:rPr>
        <w:t xml:space="preserve"> والتفاصيل </w:t>
      </w:r>
      <w:r w:rsidRPr="00662772">
        <w:rPr>
          <w:spacing w:val="-1"/>
          <w:rtl/>
          <w:lang w:eastAsia="ar"/>
        </w:rPr>
        <w:t>الفنية</w:t>
      </w:r>
      <w:r w:rsidRPr="00662772">
        <w:rPr>
          <w:rtl/>
          <w:lang w:eastAsia="ar"/>
        </w:rPr>
        <w:t xml:space="preserve"> في كافة الحسابات </w:t>
      </w:r>
      <w:r w:rsidRPr="00662772">
        <w:rPr>
          <w:spacing w:val="-1"/>
          <w:rtl/>
          <w:lang w:eastAsia="ar"/>
        </w:rPr>
        <w:t xml:space="preserve">الجارية. </w:t>
      </w:r>
      <w:r w:rsidRPr="00662772">
        <w:rPr>
          <w:rtl/>
          <w:lang w:eastAsia="ar"/>
        </w:rPr>
        <w:t>(استخدم الملحق و</w:t>
      </w:r>
      <w:r w:rsidRPr="00662772">
        <w:rPr>
          <w:spacing w:val="-1"/>
          <w:rtl/>
          <w:lang w:eastAsia="ar"/>
        </w:rPr>
        <w:t>الصيغة</w:t>
      </w:r>
      <w:r w:rsidRPr="00662772">
        <w:rPr>
          <w:rtl/>
          <w:lang w:eastAsia="ar"/>
        </w:rPr>
        <w:t xml:space="preserve"> الإلكترونية حسب الضرورة.) </w:t>
      </w:r>
      <w:r w:rsidRPr="00662772">
        <w:rPr>
          <w:spacing w:val="-1"/>
          <w:rtl/>
          <w:lang w:eastAsia="ar"/>
        </w:rPr>
        <w:t>بما يشمل وصف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صيغة البيانات (</w:t>
      </w:r>
      <w:r w:rsidRPr="00662772">
        <w:rPr>
          <w:spacing w:val="7"/>
          <w:rtl/>
          <w:lang w:eastAsia="ar"/>
        </w:rPr>
        <w:t xml:space="preserve">العناوين </w:t>
      </w:r>
      <w:r w:rsidRPr="00662772">
        <w:rPr>
          <w:spacing w:val="-1"/>
          <w:rtl/>
          <w:lang w:eastAsia="ar"/>
        </w:rPr>
        <w:t>والوحدات</w:t>
      </w:r>
      <w:r w:rsidRPr="00662772">
        <w:rPr>
          <w:rtl/>
          <w:lang w:eastAsia="ar"/>
        </w:rPr>
        <w:t>).</w:t>
      </w:r>
    </w:p>
    <w:p w14:paraId="5C1FA121" w14:textId="77777777" w:rsidR="00662772" w:rsidRPr="00662772" w:rsidRDefault="00662772" w:rsidP="00662772">
      <w:pPr>
        <w:bidi/>
        <w:spacing w:before="4"/>
        <w:rPr>
          <w:rFonts w:cs="Arial"/>
          <w:sz w:val="22"/>
          <w:szCs w:val="22"/>
        </w:rPr>
      </w:pPr>
    </w:p>
    <w:p w14:paraId="447563A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تفاصيل أي وفورات أو تعديلات ضرورية لخط الأساس.</w:t>
      </w:r>
    </w:p>
    <w:p w14:paraId="667CD063" w14:textId="77777777" w:rsidR="00662772" w:rsidRPr="00662772" w:rsidRDefault="00662772" w:rsidP="00662772">
      <w:pPr>
        <w:bidi/>
        <w:spacing w:before="7"/>
        <w:rPr>
          <w:rFonts w:cs="Arial"/>
          <w:sz w:val="22"/>
          <w:szCs w:val="22"/>
        </w:rPr>
      </w:pPr>
    </w:p>
    <w:p w14:paraId="5D53542F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تفاصيل أسعار </w:t>
      </w:r>
      <w:r w:rsidRPr="00662772">
        <w:rPr>
          <w:spacing w:val="-1"/>
          <w:rtl/>
          <w:lang w:eastAsia="ar"/>
        </w:rPr>
        <w:t>الطاقة</w:t>
      </w:r>
      <w:r w:rsidRPr="00662772">
        <w:rPr>
          <w:rtl/>
          <w:lang w:eastAsia="ar"/>
        </w:rPr>
        <w:t xml:space="preserve"> و</w:t>
      </w:r>
      <w:r w:rsidRPr="00662772">
        <w:rPr>
          <w:spacing w:val="-1"/>
          <w:rtl/>
          <w:lang w:eastAsia="ar"/>
        </w:rPr>
        <w:t>المياه</w:t>
      </w:r>
      <w:r w:rsidRPr="00662772">
        <w:rPr>
          <w:rtl/>
          <w:lang w:eastAsia="ar"/>
        </w:rPr>
        <w:t xml:space="preserve"> المستخدمة لحساب وفورات التكلفة.</w:t>
      </w:r>
    </w:p>
    <w:p w14:paraId="60D17054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عرض عوامل </w:t>
      </w:r>
      <w:r w:rsidRPr="00662772">
        <w:rPr>
          <w:spacing w:val="-1"/>
          <w:rtl/>
          <w:lang w:eastAsia="ar"/>
        </w:rPr>
        <w:t>التعديل</w:t>
      </w:r>
      <w:r w:rsidRPr="00662772">
        <w:rPr>
          <w:rtl/>
          <w:lang w:eastAsia="ar"/>
        </w:rPr>
        <w:t xml:space="preserve"> لأسعار الطاقة و</w:t>
      </w:r>
      <w:r w:rsidRPr="00662772">
        <w:rPr>
          <w:spacing w:val="-1"/>
          <w:rtl/>
          <w:lang w:eastAsia="ar"/>
        </w:rPr>
        <w:t>المياه</w:t>
      </w:r>
      <w:r w:rsidRPr="00662772">
        <w:rPr>
          <w:rtl/>
          <w:lang w:eastAsia="ar"/>
        </w:rPr>
        <w:t xml:space="preserve"> خلال فترة الأداء.</w:t>
      </w:r>
    </w:p>
    <w:p w14:paraId="5DCF3DE0" w14:textId="77777777" w:rsidR="00662772" w:rsidRPr="00662772" w:rsidRDefault="00662772" w:rsidP="00662772">
      <w:pPr>
        <w:bidi/>
        <w:spacing w:before="5"/>
        <w:rPr>
          <w:rFonts w:cs="Arial"/>
          <w:sz w:val="22"/>
          <w:szCs w:val="22"/>
        </w:rPr>
      </w:pPr>
    </w:p>
    <w:p w14:paraId="7285A1C6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تفاصيل</w:t>
      </w:r>
      <w:r w:rsidRPr="00662772">
        <w:rPr>
          <w:spacing w:val="-1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الوفورات السنوية </w:t>
      </w:r>
      <w:r w:rsidRPr="00662772">
        <w:rPr>
          <w:spacing w:val="-1"/>
          <w:rtl/>
          <w:lang w:eastAsia="ar"/>
        </w:rPr>
        <w:t>المقترحة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لمقياس حفظ الطاقة</w:t>
      </w:r>
      <w:r w:rsidRPr="00662772">
        <w:rPr>
          <w:spacing w:val="7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في </w:t>
      </w:r>
      <w:r w:rsidRPr="00662772">
        <w:rPr>
          <w:spacing w:val="-1"/>
          <w:rtl/>
          <w:lang w:eastAsia="ar"/>
        </w:rPr>
        <w:t>فترة الأداء.</w:t>
      </w:r>
    </w:p>
    <w:p w14:paraId="0B9C1C3F" w14:textId="77777777" w:rsidR="00662772" w:rsidRPr="00662772" w:rsidRDefault="00662772" w:rsidP="00662772">
      <w:pPr>
        <w:bidi/>
      </w:pPr>
    </w:p>
    <w:p w14:paraId="7EF46557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التشغيل والصيانة ووفرات التكاليف الأخرى</w:t>
      </w:r>
    </w:p>
    <w:p w14:paraId="00E0AD40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4663206E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تقديم تبريرات</w:t>
      </w:r>
      <w:r w:rsidRPr="00662772">
        <w:rPr>
          <w:spacing w:val="-1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لوفورات التشغيل والصيانة، </w:t>
      </w:r>
      <w:r w:rsidRPr="00662772">
        <w:rPr>
          <w:spacing w:val="-1"/>
          <w:rtl/>
          <w:lang w:eastAsia="ar"/>
        </w:rPr>
        <w:t>إن وجدت.</w:t>
      </w:r>
    </w:p>
    <w:p w14:paraId="63DFEDE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وصف كيفية تحقيق </w:t>
      </w:r>
      <w:r w:rsidRPr="00662772">
        <w:rPr>
          <w:spacing w:val="-1"/>
          <w:rtl/>
          <w:lang w:eastAsia="ar"/>
        </w:rPr>
        <w:t>الوفورات</w:t>
      </w:r>
      <w:r w:rsidRPr="00662772">
        <w:rPr>
          <w:rtl/>
          <w:lang w:eastAsia="ar"/>
        </w:rPr>
        <w:t>.</w:t>
      </w:r>
    </w:p>
    <w:p w14:paraId="20B7C431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وضع تفاصيل </w:t>
      </w:r>
      <w:r w:rsidRPr="00662772">
        <w:rPr>
          <w:spacing w:val="-1"/>
          <w:rtl/>
          <w:lang w:eastAsia="ar"/>
        </w:rPr>
        <w:t>حسابات</w:t>
      </w:r>
      <w:r w:rsidRPr="00662772">
        <w:rPr>
          <w:rtl/>
          <w:lang w:eastAsia="ar"/>
        </w:rPr>
        <w:t xml:space="preserve"> وفورات التكلفة.</w:t>
      </w:r>
    </w:p>
    <w:p w14:paraId="44EE4186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عرض عوامل التعديل لوفورات </w:t>
      </w:r>
      <w:r w:rsidRPr="00662772">
        <w:rPr>
          <w:spacing w:val="-1"/>
          <w:rtl/>
          <w:lang w:eastAsia="ar"/>
        </w:rPr>
        <w:t>تكلفة</w:t>
      </w:r>
      <w:r w:rsidRPr="00662772">
        <w:rPr>
          <w:rtl/>
          <w:lang w:eastAsia="ar"/>
        </w:rPr>
        <w:t xml:space="preserve"> التشغيل والصيانة خلال فترة الأداء.</w:t>
      </w:r>
    </w:p>
    <w:p w14:paraId="03549497" w14:textId="77777777" w:rsidR="00662772" w:rsidRPr="00662772" w:rsidRDefault="00662772" w:rsidP="00662772">
      <w:pPr>
        <w:bidi/>
      </w:pPr>
    </w:p>
    <w:p w14:paraId="5ED50F5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تقديم</w:t>
      </w:r>
      <w:r w:rsidRPr="00662772">
        <w:rPr>
          <w:spacing w:val="-1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تبريرات </w:t>
      </w:r>
      <w:r w:rsidRPr="00662772">
        <w:rPr>
          <w:spacing w:val="-1"/>
          <w:rtl/>
          <w:lang w:eastAsia="ar"/>
        </w:rPr>
        <w:t>لوفورات التكاليف</w:t>
      </w:r>
      <w:r w:rsidRPr="00662772">
        <w:rPr>
          <w:rtl/>
          <w:lang w:eastAsia="ar"/>
        </w:rPr>
        <w:t xml:space="preserve"> الأخرى، </w:t>
      </w:r>
      <w:r w:rsidRPr="00662772">
        <w:rPr>
          <w:spacing w:val="-1"/>
          <w:rtl/>
          <w:lang w:eastAsia="ar"/>
        </w:rPr>
        <w:t>إن وجدت.</w:t>
      </w:r>
    </w:p>
    <w:p w14:paraId="2EBA5613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وصف كيفية تحقيق </w:t>
      </w:r>
      <w:r w:rsidRPr="00662772">
        <w:rPr>
          <w:spacing w:val="-1"/>
          <w:rtl/>
          <w:lang w:eastAsia="ar"/>
        </w:rPr>
        <w:t>الوفورات</w:t>
      </w:r>
      <w:r w:rsidRPr="00662772">
        <w:rPr>
          <w:rtl/>
          <w:lang w:eastAsia="ar"/>
        </w:rPr>
        <w:t>.</w:t>
      </w:r>
    </w:p>
    <w:p w14:paraId="3D84DCBC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وضع تفاصيل </w:t>
      </w:r>
      <w:r w:rsidRPr="00662772">
        <w:rPr>
          <w:spacing w:val="-1"/>
          <w:rtl/>
          <w:lang w:eastAsia="ar"/>
        </w:rPr>
        <w:t>حسابات</w:t>
      </w:r>
      <w:r w:rsidRPr="00662772">
        <w:rPr>
          <w:rtl/>
          <w:lang w:eastAsia="ar"/>
        </w:rPr>
        <w:t xml:space="preserve"> وفورات التكلفة.</w:t>
      </w:r>
    </w:p>
    <w:p w14:paraId="2D14FD3A" w14:textId="52FD940E" w:rsidR="00662772" w:rsidRPr="00662772" w:rsidRDefault="00662772" w:rsidP="00662772">
      <w:pPr>
        <w:numPr>
          <w:ilvl w:val="2"/>
          <w:numId w:val="0"/>
        </w:numPr>
        <w:bidi/>
        <w:ind w:left="1080" w:hanging="360"/>
        <w:sectPr w:rsidR="00662772" w:rsidRPr="00662772" w:rsidSect="00662772">
          <w:footerReference w:type="default" r:id="rId10"/>
          <w:pgSz w:w="11907" w:h="16840" w:code="9"/>
          <w:pgMar w:top="1094" w:right="1138" w:bottom="1080" w:left="1411" w:header="403" w:footer="356" w:gutter="0"/>
          <w:cols w:space="720"/>
          <w:docGrid w:linePitch="272"/>
        </w:sectPr>
      </w:pPr>
      <w:r w:rsidRPr="00662772">
        <w:rPr>
          <w:rtl/>
          <w:lang w:eastAsia="ar"/>
        </w:rPr>
        <w:t>عرض عوامل التعديل خلال فترة الأداء</w:t>
      </w:r>
    </w:p>
    <w:bookmarkEnd w:id="0"/>
    <w:p w14:paraId="31C45B1D" w14:textId="45967AE9" w:rsidR="0098448D" w:rsidRPr="0098448D" w:rsidRDefault="0098448D" w:rsidP="0098448D"/>
    <w:p w14:paraId="6CF118DD" w14:textId="77777777" w:rsidR="00662772" w:rsidRPr="00662772" w:rsidRDefault="00662772" w:rsidP="00662772">
      <w:pPr>
        <w:bidi/>
        <w:ind w:left="360" w:hanging="360"/>
        <w:rPr>
          <w:b/>
          <w:bCs/>
          <w:lang w:eastAsia="ar"/>
        </w:rPr>
      </w:pPr>
    </w:p>
    <w:p w14:paraId="7853C3AD" w14:textId="77777777" w:rsidR="00662772" w:rsidRPr="00662772" w:rsidRDefault="00662772" w:rsidP="00662772">
      <w:pPr>
        <w:bidi/>
        <w:ind w:left="360" w:hanging="1170"/>
        <w:rPr>
          <w:b/>
          <w:bCs/>
        </w:rPr>
      </w:pPr>
      <w:r w:rsidRPr="00662772">
        <w:rPr>
          <w:b/>
          <w:bCs/>
          <w:rtl/>
          <w:lang w:eastAsia="ar"/>
        </w:rPr>
        <w:t>الوفورات السنوية المقترحة لمقياس توفير الطاقة</w:t>
      </w:r>
    </w:p>
    <w:p w14:paraId="4086CB8B" w14:textId="77777777" w:rsidR="00662772" w:rsidRPr="00662772" w:rsidRDefault="00662772" w:rsidP="00662772">
      <w:pPr>
        <w:bidi/>
      </w:pPr>
    </w:p>
    <w:tbl>
      <w:tblPr>
        <w:bidiVisual/>
        <w:tblW w:w="14610" w:type="dxa"/>
        <w:tblInd w:w="-837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1080"/>
        <w:gridCol w:w="990"/>
        <w:gridCol w:w="1170"/>
        <w:gridCol w:w="900"/>
        <w:gridCol w:w="990"/>
        <w:gridCol w:w="1006"/>
        <w:gridCol w:w="990"/>
        <w:gridCol w:w="1080"/>
        <w:gridCol w:w="1964"/>
        <w:gridCol w:w="1620"/>
        <w:gridCol w:w="1655"/>
      </w:tblGrid>
      <w:tr w:rsidR="00662772" w:rsidRPr="00662772" w14:paraId="74B3A90F" w14:textId="77777777" w:rsidTr="00662772">
        <w:trPr>
          <w:trHeight w:hRule="exact" w:val="129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0E3B6B8A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</w:p>
          <w:p w14:paraId="18995105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</w:p>
          <w:p w14:paraId="4CC5F605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617C0969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إجمالي استخدام الطاقة (كيلووات ساعة لكل سنة)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6E81FB0D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استخدام الكهرباء (كيلووات لكل سنة)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0B890FDF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تكلفة الكهرباء - العام الأول (ريال سعودي)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24329217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استخدام الغاز الطبيعي (متر مكعب لكل سنة)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431B390C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تكلفة الغاز الطبيعي - العام الأول (ريال سعودي)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06686026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استخدام المياه (متر مكعب لكل سنة)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6D3D3CA9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تكلفة المياه - العام الأول (ريال سعودي)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614D1BB3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مصادر الطاقة الأخرى (كيلووات ساعة لكل سنة)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662C890D" w14:textId="77777777" w:rsidR="00662772" w:rsidRPr="00662772" w:rsidRDefault="00662772" w:rsidP="00662772">
            <w:pPr>
              <w:bidi/>
              <w:jc w:val="center"/>
              <w:rPr>
                <w:b/>
                <w:spacing w:val="11"/>
              </w:rPr>
            </w:pPr>
            <w:r w:rsidRPr="00662772">
              <w:rPr>
                <w:b/>
                <w:bCs/>
                <w:rtl/>
                <w:lang w:eastAsia="ar"/>
              </w:rPr>
              <w:t xml:space="preserve">تكلفة مصادر الطاقة الأخرى - العام الأول </w:t>
            </w:r>
          </w:p>
          <w:p w14:paraId="5592AE8F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(ريال سعودي لكل سنة)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14:paraId="773F80EF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تكاليف التشغيل والصيانة الأخرى المرتبطة بالطاقة - السنة الأولى (ريال سعودي لكل سنة)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A423A9F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إجمالي التكاليف - العام الأول</w:t>
            </w:r>
          </w:p>
          <w:p w14:paraId="39CFD1E2" w14:textId="77777777" w:rsidR="00662772" w:rsidRPr="00662772" w:rsidRDefault="00662772" w:rsidP="00662772">
            <w:pPr>
              <w:bidi/>
              <w:jc w:val="center"/>
              <w:rPr>
                <w:b/>
              </w:rPr>
            </w:pPr>
            <w:r w:rsidRPr="00662772">
              <w:rPr>
                <w:b/>
                <w:bCs/>
                <w:rtl/>
                <w:lang w:eastAsia="ar"/>
              </w:rPr>
              <w:t>(ريال سعودي لكل سنة)</w:t>
            </w:r>
          </w:p>
        </w:tc>
      </w:tr>
      <w:tr w:rsidR="00662772" w:rsidRPr="00662772" w14:paraId="1ADB4C1D" w14:textId="77777777" w:rsidTr="00662772">
        <w:trPr>
          <w:trHeight w:val="864"/>
        </w:trPr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99C1C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الاستخدام الأساسي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96BB29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96D754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9DA3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DF542D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D13A5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77DDA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3F707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28916C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5FB9D1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821C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543753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</w:tr>
      <w:tr w:rsidR="00662772" w:rsidRPr="00662772" w14:paraId="49DAB251" w14:textId="77777777" w:rsidTr="00662772">
        <w:trPr>
          <w:trHeight w:val="864"/>
        </w:trPr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3A9A8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الاستخدام ما بعد التركيب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9089EB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07C7D3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9C01F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19C3045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73B9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63F0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ECA6D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D88214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0301E0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A23B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3B5939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</w:tr>
      <w:tr w:rsidR="00662772" w:rsidRPr="00662772" w14:paraId="5B9F9C0F" w14:textId="77777777" w:rsidTr="00662772">
        <w:trPr>
          <w:trHeight w:val="864"/>
        </w:trPr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79E0C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  <w:r w:rsidRPr="00662772">
              <w:rPr>
                <w:rFonts w:cs="Arial"/>
                <w:rtl/>
                <w:lang w:eastAsia="ar"/>
              </w:rPr>
              <w:t>الوفورات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7771D48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AB34B6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16FD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08BED4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D9977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4AE3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CC72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EDED0F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AC2268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ADF8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0EFA27" w14:textId="77777777" w:rsidR="00662772" w:rsidRPr="00662772" w:rsidRDefault="00662772" w:rsidP="00662772">
            <w:pPr>
              <w:bidi/>
              <w:jc w:val="left"/>
              <w:rPr>
                <w:rFonts w:cs="Arial"/>
              </w:rPr>
            </w:pPr>
          </w:p>
        </w:tc>
      </w:tr>
    </w:tbl>
    <w:p w14:paraId="1532C8E3" w14:textId="77777777" w:rsidR="00662772" w:rsidRPr="00662772" w:rsidRDefault="00662772" w:rsidP="00662772">
      <w:pPr>
        <w:bidi/>
        <w:ind w:hanging="900"/>
        <w:rPr>
          <w:b/>
          <w:iCs/>
        </w:rPr>
      </w:pPr>
      <w:r w:rsidRPr="00662772">
        <w:rPr>
          <w:b/>
          <w:bCs/>
          <w:rtl/>
          <w:lang w:eastAsia="ar"/>
        </w:rPr>
        <w:t>الجدول 5: الوفورات السنوية المقترحة لمقياس توفير الطاقة</w:t>
      </w:r>
    </w:p>
    <w:p w14:paraId="58517359" w14:textId="77777777" w:rsidR="00662772" w:rsidRPr="00662772" w:rsidRDefault="00662772" w:rsidP="00662772">
      <w:pPr>
        <w:bidi/>
        <w:rPr>
          <w:b/>
          <w:iCs/>
        </w:rPr>
      </w:pPr>
    </w:p>
    <w:p w14:paraId="4C6EFEC7" w14:textId="77777777" w:rsidR="0098448D" w:rsidRDefault="00662772" w:rsidP="00662772">
      <w:pPr>
        <w:bidi/>
        <w:ind w:hanging="900"/>
        <w:rPr>
          <w:rtl/>
          <w:lang w:eastAsia="ar"/>
        </w:rPr>
      </w:pPr>
      <w:r w:rsidRPr="00662772">
        <w:rPr>
          <w:rtl/>
          <w:lang w:eastAsia="ar"/>
        </w:rPr>
        <w:t>شمول كافة أنواع الوقود / السلع للمشروع (الطاقة الكهربائية، الطلب على الكهرباء، الغاز الطبيعي، زيت الوقود، الفحم، المي</w:t>
      </w:r>
      <w:r w:rsidR="00687F2D">
        <w:rPr>
          <w:rFonts w:hint="cs"/>
          <w:rtl/>
          <w:lang w:eastAsia="ar"/>
        </w:rPr>
        <w:t>اه</w:t>
      </w:r>
    </w:p>
    <w:p w14:paraId="48553689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6B49F47E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11ACAD3A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10E8F48E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5421B30A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0E7264C2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17E6AD49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1A422F44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687E1C7D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2FAE024D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76B6C786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7EF42EB5" w14:textId="77777777" w:rsidR="00687F2D" w:rsidRDefault="00687F2D" w:rsidP="00687F2D">
      <w:pPr>
        <w:bidi/>
        <w:ind w:hanging="900"/>
        <w:rPr>
          <w:rtl/>
          <w:lang w:eastAsia="ar"/>
        </w:rPr>
      </w:pPr>
    </w:p>
    <w:p w14:paraId="371016FA" w14:textId="5D116247" w:rsidR="00687F2D" w:rsidRPr="00662772" w:rsidRDefault="00687F2D" w:rsidP="00687F2D">
      <w:pPr>
        <w:bidi/>
        <w:ind w:hanging="900"/>
        <w:rPr>
          <w:rFonts w:hint="cs"/>
          <w:u w:val="single" w:color="000000"/>
        </w:rPr>
        <w:sectPr w:rsidR="00687F2D" w:rsidRPr="00662772" w:rsidSect="00662772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7D9F294" w14:textId="64D2C124" w:rsidR="00662772" w:rsidRDefault="00662772" w:rsidP="00662772">
      <w:pPr>
        <w:tabs>
          <w:tab w:val="left" w:pos="10844"/>
        </w:tabs>
      </w:pPr>
    </w:p>
    <w:p w14:paraId="5F921441" w14:textId="4A3B707D" w:rsidR="00662772" w:rsidRPr="00662772" w:rsidRDefault="00687F2D" w:rsidP="00662772">
      <w:pPr>
        <w:bidi/>
        <w:ind w:left="360" w:hanging="360"/>
        <w:rPr>
          <w:b/>
          <w:bCs/>
        </w:rPr>
      </w:pPr>
      <w:r>
        <w:rPr>
          <w:rFonts w:hint="cs"/>
          <w:b/>
          <w:bCs/>
          <w:rtl/>
          <w:lang w:eastAsia="ar"/>
        </w:rPr>
        <w:t xml:space="preserve">    </w:t>
      </w:r>
      <w:r w:rsidR="00662772" w:rsidRPr="00662772">
        <w:rPr>
          <w:b/>
          <w:bCs/>
          <w:rtl/>
          <w:lang w:eastAsia="ar"/>
        </w:rPr>
        <w:t>أنشطة القياس والتحقق ما بعد التركيب</w:t>
      </w:r>
    </w:p>
    <w:p w14:paraId="021FEAE4" w14:textId="77777777" w:rsidR="00662772" w:rsidRPr="00662772" w:rsidRDefault="00662772" w:rsidP="00662772">
      <w:pPr>
        <w:bidi/>
        <w:spacing w:before="6"/>
        <w:rPr>
          <w:rFonts w:cs="Arial"/>
          <w:b/>
          <w:bCs/>
          <w:sz w:val="22"/>
          <w:szCs w:val="22"/>
        </w:rPr>
      </w:pPr>
    </w:p>
    <w:p w14:paraId="4211B46E" w14:textId="01729445" w:rsidR="00662772" w:rsidRPr="00662772" w:rsidRDefault="00662772" w:rsidP="00687F2D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وصف </w:t>
      </w:r>
      <w:r w:rsidRPr="00662772">
        <w:rPr>
          <w:spacing w:val="-1"/>
          <w:rtl/>
          <w:lang w:eastAsia="ar"/>
        </w:rPr>
        <w:t>المقصد</w:t>
      </w:r>
      <w:r w:rsidRPr="00662772">
        <w:rPr>
          <w:rtl/>
          <w:lang w:eastAsia="ar"/>
        </w:rPr>
        <w:t xml:space="preserve"> من أنشطة </w:t>
      </w:r>
      <w:r w:rsidRPr="00662772">
        <w:rPr>
          <w:spacing w:val="-1"/>
          <w:rtl/>
          <w:lang w:eastAsia="ar"/>
        </w:rPr>
        <w:t>التحقق</w:t>
      </w:r>
      <w:r w:rsidRPr="00662772">
        <w:rPr>
          <w:rtl/>
          <w:lang w:eastAsia="ar"/>
        </w:rPr>
        <w:t xml:space="preserve"> ما بعد التركيب، بما في ذلك الجوانب التي </w:t>
      </w:r>
      <w:r w:rsidRPr="00662772">
        <w:rPr>
          <w:spacing w:val="-1"/>
          <w:rtl/>
          <w:lang w:eastAsia="ar"/>
        </w:rPr>
        <w:t>ستخضع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للتحقق.</w:t>
      </w:r>
    </w:p>
    <w:p w14:paraId="3C43C5A4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وصف المتغيرات التي تؤثر على استخدام الطاقة أو المياه ما بعد التركيب.</w:t>
      </w:r>
    </w:p>
    <w:p w14:paraId="0F01EAB7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بما يشمل المتغيرات، مثل الطقس، وساعات التشغيل، وتغييرات نقطة الضبط.</w:t>
      </w:r>
    </w:p>
    <w:p w14:paraId="5796228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توضيح كيفية الوصف الكمّي لكل متغيّر </w:t>
      </w:r>
      <w:r w:rsidRPr="00662772">
        <w:rPr>
          <w:spacing w:val="9"/>
          <w:rtl/>
          <w:lang w:eastAsia="ar"/>
        </w:rPr>
        <w:t>(</w:t>
      </w:r>
      <w:r w:rsidRPr="00662772">
        <w:rPr>
          <w:rtl/>
          <w:lang w:eastAsia="ar"/>
        </w:rPr>
        <w:t>أي القياسات، الرصد، الافتراضات، بيانات الجهة الصانعة، سجلات الصيانة، الموارد الهندسية).</w:t>
      </w:r>
    </w:p>
    <w:p w14:paraId="35B884A4" w14:textId="77777777" w:rsidR="00662772" w:rsidRPr="00662772" w:rsidRDefault="00662772" w:rsidP="00662772">
      <w:pPr>
        <w:bidi/>
        <w:spacing w:before="3"/>
        <w:rPr>
          <w:rFonts w:cs="Arial"/>
          <w:sz w:val="22"/>
          <w:szCs w:val="22"/>
        </w:rPr>
      </w:pPr>
    </w:p>
    <w:p w14:paraId="69F4CF01" w14:textId="6557507D" w:rsidR="00662772" w:rsidRPr="00662772" w:rsidRDefault="00662772" w:rsidP="00687F2D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بيان العوامل أداء النظام الرئيسية التي تميّز ظروف ما بعد التركيب، ومنها شدّة الإضاءة، ونقاط الضبط المحددة لدرجة الحرارة.</w:t>
      </w:r>
    </w:p>
    <w:p w14:paraId="6FB655AB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تحديد متطلبات معاينة </w:t>
      </w:r>
      <w:r w:rsidRPr="00662772">
        <w:rPr>
          <w:spacing w:val="-1"/>
          <w:rtl/>
          <w:lang w:eastAsia="ar"/>
        </w:rPr>
        <w:t>القياسات.</w:t>
      </w:r>
    </w:p>
    <w:p w14:paraId="41017F13" w14:textId="77777777" w:rsidR="00662772" w:rsidRPr="00662772" w:rsidRDefault="00662772" w:rsidP="00662772">
      <w:pPr>
        <w:bidi/>
        <w:spacing w:before="5"/>
        <w:rPr>
          <w:rFonts w:cs="Arial"/>
          <w:sz w:val="22"/>
          <w:szCs w:val="22"/>
        </w:rPr>
      </w:pPr>
    </w:p>
    <w:p w14:paraId="7174E2C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بيان تفاصيل البيانات المطلوب جمعها ما بعد التركيب، بما في ذلك:</w:t>
      </w:r>
    </w:p>
    <w:p w14:paraId="2C2CD532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المعاملات التي سيتم رصدها.</w:t>
      </w:r>
    </w:p>
    <w:p w14:paraId="4EFB9E07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تفاصيل</w:t>
      </w:r>
      <w:r w:rsidRPr="00662772">
        <w:rPr>
          <w:spacing w:val="1"/>
          <w:rtl/>
          <w:lang w:eastAsia="ar"/>
        </w:rPr>
        <w:t xml:space="preserve"> </w:t>
      </w:r>
      <w:r w:rsidRPr="00662772">
        <w:rPr>
          <w:rtl/>
          <w:lang w:eastAsia="ar"/>
        </w:rPr>
        <w:t>المعدات الخاضعة للرصد (أي الموقع، النوع، الطراز، الكمية).</w:t>
      </w:r>
    </w:p>
    <w:p w14:paraId="25EA5B98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خطة جمع العينات، بما فيها تفاصيل مجموعات الاستخدام وأحجام العيّنات.</w:t>
      </w:r>
    </w:p>
    <w:p w14:paraId="2AC8A306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المدة، التكرار، الفاصل الزمني، والقياسات الموسمية أو غيرها من متطلبات القياس الأخرى.</w:t>
      </w:r>
    </w:p>
    <w:p w14:paraId="6E22D79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معدات الرصد المقرر استخدامها.</w:t>
      </w:r>
    </w:p>
    <w:p w14:paraId="49B6E2AD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متطلبات التركيب لمعدات الرصد.</w:t>
      </w:r>
    </w:p>
    <w:p w14:paraId="0822E0B1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متطلبات / إجراءات المعايرة.</w:t>
      </w:r>
    </w:p>
    <w:p w14:paraId="3D12919C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الدقة المتوقعة لمعدات القياس / الرصد.</w:t>
      </w:r>
    </w:p>
    <w:p w14:paraId="0C68E711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إجراءات ضبط الجودة المستخدمة.</w:t>
      </w:r>
    </w:p>
    <w:p w14:paraId="2F751F0A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صيغة البيانات المطلوب جمعها (.</w:t>
      </w:r>
      <w:proofErr w:type="spellStart"/>
      <w:r w:rsidRPr="00662772">
        <w:rPr>
          <w:lang w:eastAsia="ar" w:bidi="en-US"/>
        </w:rPr>
        <w:t>xls</w:t>
      </w:r>
      <w:proofErr w:type="spellEnd"/>
      <w:r w:rsidRPr="00662772">
        <w:rPr>
          <w:lang w:eastAsia="ar" w:bidi="en-US"/>
        </w:rPr>
        <w:t>, .</w:t>
      </w:r>
      <w:proofErr w:type="spellStart"/>
      <w:r w:rsidRPr="00662772">
        <w:rPr>
          <w:lang w:eastAsia="ar" w:bidi="en-US"/>
        </w:rPr>
        <w:t>cvs</w:t>
      </w:r>
      <w:proofErr w:type="spellEnd"/>
      <w:r w:rsidRPr="00662772">
        <w:rPr>
          <w:spacing w:val="-2"/>
          <w:rtl/>
          <w:lang w:eastAsia="ar"/>
        </w:rPr>
        <w:t>).</w:t>
      </w:r>
    </w:p>
    <w:p w14:paraId="6A4737F1" w14:textId="23AEC94D" w:rsidR="00662772" w:rsidRPr="00662772" w:rsidRDefault="00662772" w:rsidP="00687F2D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نماذج جمع بيانات العينات (اختيارية)</w:t>
      </w:r>
    </w:p>
    <w:p w14:paraId="4939F96F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  <w:rPr>
          <w:spacing w:val="-1"/>
        </w:rPr>
      </w:pPr>
      <w:r w:rsidRPr="00662772">
        <w:rPr>
          <w:rtl/>
          <w:lang w:eastAsia="ar"/>
        </w:rPr>
        <w:t xml:space="preserve">تفاصيل تحليل البيانات المطلوب </w:t>
      </w:r>
      <w:r w:rsidRPr="00662772">
        <w:rPr>
          <w:spacing w:val="-1"/>
          <w:rtl/>
          <w:lang w:eastAsia="ar"/>
        </w:rPr>
        <w:t>إجراؤه</w:t>
      </w:r>
    </w:p>
    <w:p w14:paraId="5022EBD8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</w:p>
    <w:p w14:paraId="66BE931C" w14:textId="77777777" w:rsidR="00662772" w:rsidRPr="00662772" w:rsidRDefault="00662772" w:rsidP="00662772">
      <w:pPr>
        <w:bidi/>
        <w:ind w:left="360" w:hanging="360"/>
        <w:rPr>
          <w:b/>
          <w:bCs/>
        </w:rPr>
      </w:pPr>
      <w:r w:rsidRPr="00662772">
        <w:rPr>
          <w:b/>
          <w:bCs/>
          <w:rtl/>
          <w:lang w:eastAsia="ar"/>
        </w:rPr>
        <w:t>أنشطة التحقق في فترة الأداء</w:t>
      </w:r>
    </w:p>
    <w:p w14:paraId="381E8A9D" w14:textId="77777777" w:rsidR="00662772" w:rsidRPr="00662772" w:rsidRDefault="00662772" w:rsidP="00662772">
      <w:pPr>
        <w:bidi/>
        <w:spacing w:before="5"/>
        <w:rPr>
          <w:rFonts w:cs="Arial"/>
          <w:b/>
          <w:bCs/>
          <w:sz w:val="22"/>
          <w:szCs w:val="22"/>
        </w:rPr>
      </w:pPr>
    </w:p>
    <w:p w14:paraId="06B8830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وصف المتغيرات التي تؤثر على استخدام </w:t>
      </w:r>
      <w:r w:rsidRPr="00662772">
        <w:rPr>
          <w:spacing w:val="-1"/>
          <w:rtl/>
          <w:lang w:eastAsia="ar"/>
        </w:rPr>
        <w:t>الطاقة</w:t>
      </w:r>
      <w:r w:rsidRPr="00662772">
        <w:rPr>
          <w:rtl/>
          <w:lang w:eastAsia="ar"/>
        </w:rPr>
        <w:t xml:space="preserve"> أو </w:t>
      </w:r>
      <w:r w:rsidRPr="00662772">
        <w:rPr>
          <w:spacing w:val="-1"/>
          <w:rtl/>
          <w:lang w:eastAsia="ar"/>
        </w:rPr>
        <w:t>المياه</w:t>
      </w:r>
      <w:r w:rsidRPr="00662772">
        <w:rPr>
          <w:rtl/>
          <w:lang w:eastAsia="ar"/>
        </w:rPr>
        <w:t xml:space="preserve"> خلال فترة </w:t>
      </w:r>
      <w:r w:rsidRPr="00662772">
        <w:rPr>
          <w:spacing w:val="-1"/>
          <w:rtl/>
          <w:lang w:eastAsia="ar"/>
        </w:rPr>
        <w:t>الأداء</w:t>
      </w:r>
      <w:r w:rsidRPr="00662772">
        <w:rPr>
          <w:rtl/>
          <w:lang w:eastAsia="ar"/>
        </w:rPr>
        <w:t>.</w:t>
      </w:r>
    </w:p>
    <w:p w14:paraId="6F875CC9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بما يشمل المتغيرات، مثل الطقس، وساعات التشغيل، وتغييرات نقطة الضبط.</w:t>
      </w:r>
    </w:p>
    <w:p w14:paraId="033F6A76" w14:textId="5D7C37B9" w:rsidR="00662772" w:rsidRPr="00662772" w:rsidRDefault="00662772" w:rsidP="00687F2D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توضيح كيفية الوصف الكمّي لكل متغيّر (أي القياسات، الرصد، الافتراضات، بيانات الجهة الصانعة، سجلات الصيانة، الموارد الهندسية).</w:t>
      </w:r>
    </w:p>
    <w:p w14:paraId="32E3D62F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بيان عوامل أداء النظام </w:t>
      </w:r>
      <w:r w:rsidRPr="00662772">
        <w:rPr>
          <w:spacing w:val="-1"/>
          <w:rtl/>
          <w:lang w:eastAsia="ar"/>
        </w:rPr>
        <w:t>الرئيسية</w:t>
      </w:r>
      <w:r w:rsidRPr="00662772">
        <w:rPr>
          <w:rtl/>
          <w:lang w:eastAsia="ar"/>
        </w:rPr>
        <w:t xml:space="preserve"> التي</w:t>
      </w:r>
      <w:r w:rsidRPr="00662772">
        <w:rPr>
          <w:spacing w:val="-1"/>
          <w:rtl/>
          <w:lang w:eastAsia="ar"/>
        </w:rPr>
        <w:t xml:space="preserve"> </w:t>
      </w:r>
      <w:r w:rsidRPr="00662772">
        <w:rPr>
          <w:rtl/>
          <w:lang w:eastAsia="ar"/>
        </w:rPr>
        <w:t xml:space="preserve">تميّز </w:t>
      </w:r>
      <w:r w:rsidRPr="00662772">
        <w:rPr>
          <w:spacing w:val="-1"/>
          <w:rtl/>
          <w:lang w:eastAsia="ar"/>
        </w:rPr>
        <w:t>ظروف</w:t>
      </w:r>
      <w:r w:rsidRPr="00662772">
        <w:rPr>
          <w:rtl/>
          <w:lang w:eastAsia="ar"/>
        </w:rPr>
        <w:t xml:space="preserve"> فترة الأداء.</w:t>
      </w:r>
    </w:p>
    <w:p w14:paraId="3603B7A3" w14:textId="036D453A" w:rsidR="00662772" w:rsidRPr="00662772" w:rsidRDefault="00662772" w:rsidP="00687F2D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بما يشمل عوامل، منها ظروف الراحة وشدّة الإضاءة </w:t>
      </w:r>
      <w:r w:rsidRPr="00662772">
        <w:rPr>
          <w:spacing w:val="8"/>
          <w:rtl/>
          <w:lang w:eastAsia="ar"/>
        </w:rPr>
        <w:t>و</w:t>
      </w:r>
      <w:r w:rsidRPr="00662772">
        <w:rPr>
          <w:rtl/>
          <w:lang w:eastAsia="ar"/>
        </w:rPr>
        <w:t>نقاط ضبط درجات الحرارة. وصف المقصد من أنشطة التحقق في فترة الأداء - وما الجوانب التي ستخضع للتحقق.</w:t>
      </w:r>
    </w:p>
    <w:p w14:paraId="2DF31E3D" w14:textId="61B7A685" w:rsidR="00662772" w:rsidRPr="00662772" w:rsidRDefault="00662772" w:rsidP="00687F2D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عرض جدول زمني مفصل لأنشطة التحقق </w:t>
      </w:r>
      <w:r w:rsidRPr="00662772">
        <w:rPr>
          <w:spacing w:val="-1"/>
          <w:rtl/>
          <w:lang w:eastAsia="ar"/>
        </w:rPr>
        <w:t>و</w:t>
      </w:r>
      <w:r w:rsidRPr="00662772">
        <w:rPr>
          <w:rtl/>
          <w:lang w:eastAsia="ar"/>
        </w:rPr>
        <w:t xml:space="preserve">المعاينات في فترة </w:t>
      </w:r>
      <w:r w:rsidRPr="00662772">
        <w:rPr>
          <w:spacing w:val="-1"/>
          <w:rtl/>
          <w:lang w:eastAsia="ar"/>
        </w:rPr>
        <w:t>الأداء</w:t>
      </w:r>
      <w:r w:rsidRPr="00662772">
        <w:rPr>
          <w:rtl/>
          <w:lang w:eastAsia="ar"/>
        </w:rPr>
        <w:t>.</w:t>
      </w:r>
    </w:p>
    <w:p w14:paraId="62DBC367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تحديد متطلبات معاينة القياسات.</w:t>
      </w:r>
    </w:p>
    <w:p w14:paraId="23E43DEE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>بيان تفاصيل البيانات المطلوب جمعها في فترة الأداء، بما في ذلك:</w:t>
      </w:r>
    </w:p>
    <w:p w14:paraId="0628A270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المعاملات التي سيتم رصدها.</w:t>
      </w:r>
    </w:p>
    <w:p w14:paraId="5FEC6765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تفاصيل</w:t>
      </w:r>
      <w:r w:rsidRPr="00662772">
        <w:rPr>
          <w:spacing w:val="1"/>
          <w:rtl/>
          <w:lang w:eastAsia="ar"/>
        </w:rPr>
        <w:t xml:space="preserve"> </w:t>
      </w:r>
      <w:r w:rsidRPr="00662772">
        <w:rPr>
          <w:rtl/>
          <w:lang w:eastAsia="ar"/>
        </w:rPr>
        <w:t>المعدات التي سيتم رصدها (أي الموقع، النوع، الطراز، الكمية</w:t>
      </w:r>
      <w:r w:rsidRPr="00662772">
        <w:rPr>
          <w:spacing w:val="-2"/>
          <w:rtl/>
          <w:lang w:eastAsia="ar"/>
        </w:rPr>
        <w:t>).</w:t>
      </w:r>
    </w:p>
    <w:p w14:paraId="0B477D30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خطة جمع العينات، بما فيها تفاصيل مجموعات الاستخدام وأحجام العيّنات.</w:t>
      </w:r>
    </w:p>
    <w:p w14:paraId="509A58B4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المدة، التكرار، الفاصل الزمني، والقياسات الموسمية أو غيرها من متطلبات القياس الأخرى.</w:t>
      </w:r>
    </w:p>
    <w:p w14:paraId="4C49C90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معدات الرصد المقرر استخدامها.</w:t>
      </w:r>
    </w:p>
    <w:p w14:paraId="45B30BDB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متطلبات التركيب لمعدات الرصد.</w:t>
      </w:r>
    </w:p>
    <w:p w14:paraId="00DAAE5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متطلبات / إجراءات المعايرة.</w:t>
      </w:r>
    </w:p>
    <w:p w14:paraId="606035DF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الدقة المتوقعة لمعدات القياس / الرصد.</w:t>
      </w:r>
    </w:p>
    <w:p w14:paraId="65FF912A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إجراءات ضبط الجودة المستخدمة.</w:t>
      </w:r>
    </w:p>
    <w:p w14:paraId="1870E5C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صيغة البيانات المطلوب جمعها (.</w:t>
      </w:r>
      <w:proofErr w:type="spellStart"/>
      <w:r w:rsidRPr="00662772">
        <w:rPr>
          <w:lang w:eastAsia="ar" w:bidi="en-US"/>
        </w:rPr>
        <w:t>xls</w:t>
      </w:r>
      <w:proofErr w:type="spellEnd"/>
      <w:r w:rsidRPr="00662772">
        <w:rPr>
          <w:lang w:eastAsia="ar" w:bidi="en-US"/>
        </w:rPr>
        <w:t>, .</w:t>
      </w:r>
      <w:proofErr w:type="spellStart"/>
      <w:r w:rsidRPr="00662772">
        <w:rPr>
          <w:lang w:eastAsia="ar" w:bidi="en-US"/>
        </w:rPr>
        <w:t>cvs</w:t>
      </w:r>
      <w:proofErr w:type="spellEnd"/>
      <w:r w:rsidRPr="00662772">
        <w:rPr>
          <w:spacing w:val="-2"/>
          <w:rtl/>
          <w:lang w:eastAsia="ar"/>
        </w:rPr>
        <w:t>)</w:t>
      </w:r>
      <w:r w:rsidRPr="00662772">
        <w:rPr>
          <w:spacing w:val="-2"/>
          <w:lang w:eastAsia="ar"/>
        </w:rPr>
        <w:t xml:space="preserve">          </w:t>
      </w:r>
    </w:p>
    <w:p w14:paraId="3E2CD8BE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>نماذج جمع بيانات العينات (اختيارية)</w:t>
      </w:r>
    </w:p>
    <w:p w14:paraId="5983C0BF" w14:textId="77777777" w:rsidR="00662772" w:rsidRPr="00662772" w:rsidRDefault="00662772" w:rsidP="00662772">
      <w:pPr>
        <w:bidi/>
        <w:ind w:left="360" w:hanging="360"/>
      </w:pPr>
    </w:p>
    <w:p w14:paraId="6FD52627" w14:textId="13B60BF5" w:rsidR="00662772" w:rsidRPr="00662772" w:rsidRDefault="00662772" w:rsidP="00687F2D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تفاصيل تحليل البيانات المطلوب </w:t>
      </w:r>
      <w:r w:rsidRPr="00662772">
        <w:rPr>
          <w:spacing w:val="-1"/>
          <w:rtl/>
          <w:lang w:eastAsia="ar"/>
        </w:rPr>
        <w:t>إجراؤه</w:t>
      </w:r>
      <w:r w:rsidRPr="00662772">
        <w:rPr>
          <w:rtl/>
          <w:lang w:eastAsia="ar"/>
        </w:rPr>
        <w:t>.</w:t>
      </w:r>
    </w:p>
    <w:p w14:paraId="5F258E8B" w14:textId="77777777" w:rsidR="00662772" w:rsidRPr="00662772" w:rsidRDefault="00662772" w:rsidP="00662772">
      <w:pPr>
        <w:numPr>
          <w:ilvl w:val="1"/>
          <w:numId w:val="0"/>
        </w:numPr>
        <w:bidi/>
        <w:ind w:left="720" w:hanging="360"/>
      </w:pPr>
      <w:r w:rsidRPr="00662772">
        <w:rPr>
          <w:rtl/>
          <w:lang w:eastAsia="ar"/>
        </w:rPr>
        <w:t xml:space="preserve">تحديد </w:t>
      </w:r>
      <w:r w:rsidRPr="00662772">
        <w:rPr>
          <w:spacing w:val="-1"/>
          <w:rtl/>
          <w:lang w:eastAsia="ar"/>
        </w:rPr>
        <w:t>متطلبات إعداد تقارير</w:t>
      </w:r>
      <w:r w:rsidRPr="00662772">
        <w:rPr>
          <w:rtl/>
          <w:lang w:eastAsia="ar"/>
        </w:rPr>
        <w:t xml:space="preserve"> التشغيل، </w:t>
      </w:r>
      <w:r w:rsidRPr="00662772">
        <w:rPr>
          <w:spacing w:val="-1"/>
          <w:rtl/>
          <w:lang w:eastAsia="ar"/>
        </w:rPr>
        <w:t xml:space="preserve">والصيانة </w:t>
      </w:r>
      <w:r w:rsidRPr="00662772">
        <w:rPr>
          <w:rtl/>
          <w:lang w:eastAsia="ar"/>
        </w:rPr>
        <w:t>الوقائية، والتصليح، والاستبدال</w:t>
      </w:r>
    </w:p>
    <w:p w14:paraId="3EDA4562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تلخيص أبرز </w:t>
      </w:r>
      <w:r w:rsidRPr="00662772">
        <w:rPr>
          <w:spacing w:val="-1"/>
          <w:rtl/>
          <w:lang w:eastAsia="ar"/>
        </w:rPr>
        <w:t xml:space="preserve">أنشطة </w:t>
      </w:r>
      <w:r w:rsidRPr="00662772">
        <w:rPr>
          <w:rtl/>
          <w:lang w:eastAsia="ar"/>
        </w:rPr>
        <w:t xml:space="preserve">التحقق ومسؤوليات إعداد التقارير للحكومة وشركة خدمات الطاقة حول بنود </w:t>
      </w:r>
      <w:r w:rsidRPr="00662772">
        <w:rPr>
          <w:spacing w:val="-1"/>
          <w:rtl/>
          <w:lang w:eastAsia="ar"/>
        </w:rPr>
        <w:t>التشغيل والصيانة الوقائية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والتصليح</w:t>
      </w:r>
      <w:r w:rsidRPr="00662772">
        <w:rPr>
          <w:rtl/>
          <w:lang w:eastAsia="ar"/>
        </w:rPr>
        <w:t xml:space="preserve"> </w:t>
      </w:r>
      <w:r w:rsidRPr="00662772">
        <w:rPr>
          <w:spacing w:val="-1"/>
          <w:rtl/>
          <w:lang w:eastAsia="ar"/>
        </w:rPr>
        <w:t>والاستبدال.</w:t>
      </w:r>
    </w:p>
    <w:p w14:paraId="56A4A71A" w14:textId="77777777" w:rsidR="00662772" w:rsidRPr="00662772" w:rsidRDefault="00662772" w:rsidP="00662772">
      <w:pPr>
        <w:numPr>
          <w:ilvl w:val="2"/>
          <w:numId w:val="0"/>
        </w:numPr>
        <w:bidi/>
        <w:ind w:left="1080" w:hanging="360"/>
      </w:pPr>
      <w:r w:rsidRPr="00662772">
        <w:rPr>
          <w:rtl/>
          <w:lang w:eastAsia="ar"/>
        </w:rPr>
        <w:t xml:space="preserve">تحديد محتوى التقارير ووضع </w:t>
      </w:r>
      <w:r w:rsidRPr="00662772">
        <w:rPr>
          <w:spacing w:val="-1"/>
          <w:rtl/>
          <w:lang w:eastAsia="ar"/>
        </w:rPr>
        <w:t>جدول إعداد التقارير.</w:t>
      </w:r>
    </w:p>
    <w:p w14:paraId="499F4E29" w14:textId="05AB7CDF" w:rsidR="0098448D" w:rsidRPr="0098448D" w:rsidRDefault="0098448D" w:rsidP="00662772">
      <w:pPr>
        <w:tabs>
          <w:tab w:val="left" w:pos="10844"/>
        </w:tabs>
      </w:pPr>
    </w:p>
    <w:sectPr w:rsidR="0098448D" w:rsidRPr="0098448D" w:rsidSect="0066277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5F09" w14:textId="77777777" w:rsidR="00544285" w:rsidRDefault="00544285" w:rsidP="0098448D">
      <w:r>
        <w:separator/>
      </w:r>
    </w:p>
  </w:endnote>
  <w:endnote w:type="continuationSeparator" w:id="0">
    <w:p w14:paraId="6BBDC480" w14:textId="77777777" w:rsidR="00544285" w:rsidRDefault="00544285" w:rsidP="009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BFDC" w14:textId="42681DFB" w:rsidR="00687F2D" w:rsidRPr="006C1ABD" w:rsidRDefault="00687F2D" w:rsidP="00687F2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DD012" wp14:editId="1F44307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D474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73053FE811C4A4B814AEF552FACD7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687F2D">
          <w:rPr>
            <w:rFonts w:eastAsia="Arial" w:cs="Arial"/>
            <w:color w:val="7A8D95"/>
            <w:sz w:val="16"/>
            <w:szCs w:val="16"/>
          </w:rPr>
          <w:t>EOM-ZN0-TP-000009-AR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74A0FCEC0B344B57B8CDA6B6CD83B1C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296AC2407CD486AB210FCEA3C7B843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87367C" w14:textId="77777777" w:rsidR="00687F2D" w:rsidRPr="006C1ABD" w:rsidRDefault="00687F2D" w:rsidP="00687F2D">
    <w:pPr>
      <w:framePr w:wrap="none" w:vAnchor="text" w:hAnchor="page" w:x="15257" w:y="30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E420B89" w14:textId="77777777" w:rsidR="00687F2D" w:rsidRDefault="00687F2D" w:rsidP="00687F2D">
    <w:pPr>
      <w:pStyle w:val="Footer"/>
      <w:tabs>
        <w:tab w:val="left" w:pos="11970"/>
        <w:tab w:val="left" w:pos="12060"/>
        <w:tab w:val="left" w:pos="12150"/>
      </w:tabs>
      <w:ind w:right="297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76C17476" w14:textId="77777777" w:rsidR="00687F2D" w:rsidRPr="00304461" w:rsidRDefault="00687F2D" w:rsidP="00687F2D">
    <w:pPr>
      <w:pStyle w:val="Footer"/>
    </w:pPr>
  </w:p>
  <w:p w14:paraId="5398AC47" w14:textId="77777777" w:rsidR="00687F2D" w:rsidRDefault="00687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6740" w14:textId="6476BCDF" w:rsidR="00662772" w:rsidRPr="006C1ABD" w:rsidRDefault="00662772" w:rsidP="00F3157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CFE6" wp14:editId="75646E8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20C4B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849396830"/>
        <w:placeholde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87F2D">
          <w:rPr>
            <w:rFonts w:eastAsia="Arial" w:cs="Arial"/>
            <w:color w:val="7A8D95"/>
            <w:sz w:val="16"/>
            <w:szCs w:val="16"/>
          </w:rPr>
          <w:t xml:space="preserve">EOM-ZN0-TP-000009-AR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664923201"/>
        <w:placeholde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687F2D"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970237921"/>
        <w:placeholder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3B8AC4B" w14:textId="77777777" w:rsidR="00662772" w:rsidRDefault="00662772" w:rsidP="00F3157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37AC3C6C" w14:textId="77777777" w:rsidR="00687F2D" w:rsidRPr="006C1ABD" w:rsidRDefault="00687F2D" w:rsidP="00687F2D">
    <w:pPr>
      <w:framePr w:wrap="none" w:vAnchor="text" w:hAnchor="page" w:x="15341" w:y="17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EB694E2" w14:textId="77777777" w:rsidR="00662772" w:rsidRPr="00304461" w:rsidRDefault="00662772" w:rsidP="00F3157C">
    <w:pPr>
      <w:pStyle w:val="Footer"/>
    </w:pPr>
  </w:p>
  <w:p w14:paraId="4D7A818F" w14:textId="77777777" w:rsidR="00662772" w:rsidRPr="00F3157C" w:rsidRDefault="00662772" w:rsidP="00F31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1C98" w14:textId="77777777" w:rsidR="00687F2D" w:rsidRPr="006C1ABD" w:rsidRDefault="00687F2D" w:rsidP="00F3157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5ED9DE" wp14:editId="1ED8E10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4231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5160743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EOM-ZN0-TP-000009-AR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61124845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42708600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83E433B" w14:textId="77777777" w:rsidR="00687F2D" w:rsidRPr="006C1ABD" w:rsidRDefault="00687F2D" w:rsidP="00687F2D">
    <w:pPr>
      <w:framePr w:wrap="none" w:vAnchor="text" w:hAnchor="page" w:x="15341" w:y="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8866638" w14:textId="77777777" w:rsidR="00687F2D" w:rsidRPr="006C1ABD" w:rsidRDefault="00687F2D" w:rsidP="00687F2D">
    <w:pPr>
      <w:framePr w:wrap="none" w:vAnchor="text" w:hAnchor="page" w:x="15341" w:y="144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49E6D4" w14:textId="77777777" w:rsidR="00687F2D" w:rsidRPr="006C1ABD" w:rsidRDefault="00687F2D" w:rsidP="00687F2D">
    <w:pPr>
      <w:framePr w:wrap="none" w:vAnchor="text" w:hAnchor="page" w:x="15341" w:y="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EEF4C31" w14:textId="77777777" w:rsidR="00687F2D" w:rsidRPr="006C1ABD" w:rsidRDefault="00687F2D" w:rsidP="00687F2D">
    <w:pPr>
      <w:framePr w:wrap="none" w:vAnchor="text" w:hAnchor="page" w:x="15341" w:y="144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6C8EDBB" w14:textId="77777777" w:rsidR="00687F2D" w:rsidRPr="006C1ABD" w:rsidRDefault="00687F2D" w:rsidP="00687F2D">
    <w:pPr>
      <w:framePr w:wrap="none" w:vAnchor="text" w:hAnchor="page" w:x="15341" w:y="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E6ED766" w14:textId="77777777" w:rsidR="00687F2D" w:rsidRDefault="00687F2D" w:rsidP="00F3157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1D4A3847" w14:textId="77777777" w:rsidR="00687F2D" w:rsidRPr="006C1ABD" w:rsidRDefault="00687F2D" w:rsidP="00687F2D">
    <w:pPr>
      <w:framePr w:wrap="none" w:vAnchor="text" w:hAnchor="page" w:x="15341" w:y="17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35DB590" w14:textId="77777777" w:rsidR="00687F2D" w:rsidRPr="00304461" w:rsidRDefault="00687F2D" w:rsidP="00F3157C">
    <w:pPr>
      <w:pStyle w:val="Footer"/>
    </w:pPr>
  </w:p>
  <w:p w14:paraId="20FB7971" w14:textId="77777777" w:rsidR="00687F2D" w:rsidRPr="006C1ABD" w:rsidRDefault="00687F2D" w:rsidP="00687F2D">
    <w:pPr>
      <w:framePr w:wrap="none" w:vAnchor="text" w:hAnchor="page" w:x="15341" w:y="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DDE7122" w14:textId="77777777" w:rsidR="00687F2D" w:rsidRPr="006C1ABD" w:rsidRDefault="00687F2D" w:rsidP="00687F2D">
    <w:pPr>
      <w:framePr w:wrap="none" w:vAnchor="text" w:hAnchor="page" w:x="15341" w:y="144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6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D0B30DF" w14:textId="77777777" w:rsidR="00687F2D" w:rsidRPr="00F3157C" w:rsidRDefault="00687F2D" w:rsidP="00F31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14CCD" w14:textId="77777777" w:rsidR="00544285" w:rsidRDefault="00544285" w:rsidP="0098448D">
      <w:r>
        <w:separator/>
      </w:r>
    </w:p>
  </w:footnote>
  <w:footnote w:type="continuationSeparator" w:id="0">
    <w:p w14:paraId="1483B031" w14:textId="77777777" w:rsidR="00544285" w:rsidRDefault="00544285" w:rsidP="0098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087A" w14:textId="74613F10" w:rsidR="0098448D" w:rsidRPr="0098448D" w:rsidRDefault="0098448D" w:rsidP="0098448D">
    <w:pPr>
      <w:pStyle w:val="CPDocTitle"/>
      <w:bidi/>
      <w:ind w:left="93" w:right="1298" w:firstLine="807"/>
      <w:rPr>
        <w:kern w:val="32"/>
        <w:sz w:val="16"/>
        <w:szCs w:val="16"/>
        <w:lang w:val="en-GB"/>
      </w:rPr>
    </w:pPr>
    <w:r w:rsidRPr="0098448D">
      <w:rPr>
        <w:b w:val="0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EE1B8A" wp14:editId="1B2AF607">
          <wp:simplePos x="0" y="0"/>
          <wp:positionH relativeFrom="margin">
            <wp:posOffset>-763325</wp:posOffset>
          </wp:positionH>
          <wp:positionV relativeFrom="paragraph">
            <wp:posOffset>-298174</wp:posOffset>
          </wp:positionV>
          <wp:extent cx="1473107" cy="644056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719" cy="64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8"/>
          <w:szCs w:val="24"/>
          <w:rtl/>
        </w:rPr>
        <w:alias w:val="Title"/>
        <w:tag w:val=""/>
        <w:id w:val="-8285231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8448D">
          <w:rPr>
            <w:sz w:val="28"/>
            <w:szCs w:val="24"/>
            <w:rtl/>
          </w:rPr>
          <w:t>نموذج خطة القياس والتحقق</w:t>
        </w:r>
      </w:sdtContent>
    </w:sdt>
  </w:p>
  <w:p w14:paraId="7D10F5D0" w14:textId="77777777" w:rsidR="0098448D" w:rsidRDefault="00984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D"/>
    <w:rsid w:val="00163859"/>
    <w:rsid w:val="00544285"/>
    <w:rsid w:val="00662772"/>
    <w:rsid w:val="00687F2D"/>
    <w:rsid w:val="0098448D"/>
    <w:rsid w:val="00A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45FF"/>
  <w15:chartTrackingRefBased/>
  <w15:docId w15:val="{BB66FCA1-C820-4535-9F56-062ABD94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844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8D"/>
  </w:style>
  <w:style w:type="paragraph" w:styleId="Footer">
    <w:name w:val="footer"/>
    <w:basedOn w:val="Normal"/>
    <w:link w:val="FooterChar"/>
    <w:uiPriority w:val="99"/>
    <w:unhideWhenUsed/>
    <w:rsid w:val="00984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8D"/>
  </w:style>
  <w:style w:type="paragraph" w:customStyle="1" w:styleId="CPDocTitle">
    <w:name w:val="CP Doc Title"/>
    <w:basedOn w:val="Normal"/>
    <w:uiPriority w:val="99"/>
    <w:qFormat/>
    <w:rsid w:val="0098448D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HeaderTitle">
    <w:name w:val="Header Title"/>
    <w:basedOn w:val="Normal"/>
    <w:link w:val="HeaderTitleChar"/>
    <w:qFormat/>
    <w:rsid w:val="0098448D"/>
    <w:pPr>
      <w:keepNext/>
      <w:spacing w:before="240" w:after="240"/>
      <w:mirrorIndents/>
      <w:jc w:val="center"/>
    </w:pPr>
    <w:rPr>
      <w:rFonts w:cs="Arial"/>
      <w:b/>
      <w:bCs/>
      <w:kern w:val="32"/>
      <w:sz w:val="24"/>
      <w:szCs w:val="24"/>
    </w:rPr>
  </w:style>
  <w:style w:type="character" w:customStyle="1" w:styleId="HeaderTitleChar">
    <w:name w:val="Header Title Char"/>
    <w:basedOn w:val="DefaultParagraphFont"/>
    <w:link w:val="HeaderTitle"/>
    <w:rsid w:val="0098448D"/>
    <w:rPr>
      <w:rFonts w:ascii="Arial" w:eastAsia="Times New Roman" w:hAnsi="Arial" w:cs="Arial"/>
      <w:b/>
      <w:bCs/>
      <w:kern w:val="32"/>
      <w:sz w:val="24"/>
      <w:szCs w:val="24"/>
      <w:lang w:eastAsia="ar-SA"/>
    </w:rPr>
  </w:style>
  <w:style w:type="paragraph" w:customStyle="1" w:styleId="1NumBul">
    <w:name w:val="1 Num_Bul"/>
    <w:basedOn w:val="ListParagraph"/>
    <w:qFormat/>
    <w:rsid w:val="0098448D"/>
    <w:pPr>
      <w:numPr>
        <w:numId w:val="1"/>
      </w:numPr>
      <w:tabs>
        <w:tab w:val="num" w:pos="360"/>
      </w:tabs>
      <w:ind w:left="720" w:firstLine="0"/>
      <w:contextualSpacing w:val="0"/>
    </w:pPr>
  </w:style>
  <w:style w:type="paragraph" w:customStyle="1" w:styleId="2Alpha">
    <w:name w:val="2 Alpha"/>
    <w:basedOn w:val="ListParagraph"/>
    <w:qFormat/>
    <w:rsid w:val="0098448D"/>
    <w:pPr>
      <w:numPr>
        <w:ilvl w:val="1"/>
        <w:numId w:val="1"/>
      </w:numPr>
      <w:tabs>
        <w:tab w:val="num" w:pos="360"/>
      </w:tabs>
      <w:ind w:firstLine="0"/>
      <w:contextualSpacing w:val="0"/>
    </w:pPr>
  </w:style>
  <w:style w:type="paragraph" w:customStyle="1" w:styleId="3Roman">
    <w:name w:val="3 Roman"/>
    <w:basedOn w:val="ListParagraph"/>
    <w:qFormat/>
    <w:rsid w:val="0098448D"/>
    <w:pPr>
      <w:numPr>
        <w:ilvl w:val="2"/>
        <w:numId w:val="1"/>
      </w:numPr>
      <w:tabs>
        <w:tab w:val="num" w:pos="360"/>
      </w:tabs>
      <w:ind w:left="720" w:firstLine="0"/>
      <w:contextualSpacing w:val="0"/>
    </w:pPr>
  </w:style>
  <w:style w:type="paragraph" w:styleId="ListParagraph">
    <w:name w:val="List Paragraph"/>
    <w:basedOn w:val="Normal"/>
    <w:uiPriority w:val="34"/>
    <w:qFormat/>
    <w:rsid w:val="009844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687F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ere.energy.gov/femp/financing/superespcs_mvresources.cfm)%3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3053FE811C4A4B814AEF552FAC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CD5D-EF04-4C94-8121-47EA2FEA69E5}"/>
      </w:docPartPr>
      <w:docPartBody>
        <w:p w:rsidR="00000000" w:rsidRDefault="000C3845" w:rsidP="000C3845">
          <w:pPr>
            <w:pStyle w:val="873053FE811C4A4B814AEF552FACD77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4A0FCEC0B344B57B8CDA6B6CD83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A708-1FA0-47DF-A5DE-5FDCD5B18D1C}"/>
      </w:docPartPr>
      <w:docPartBody>
        <w:p w:rsidR="00000000" w:rsidRDefault="000C3845" w:rsidP="000C3845">
          <w:pPr>
            <w:pStyle w:val="74A0FCEC0B344B57B8CDA6B6CD83B1C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296AC2407CD486AB210FCEA3C7B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6B498-0F87-4F47-93F0-6F66E2892760}"/>
      </w:docPartPr>
      <w:docPartBody>
        <w:p w:rsidR="00000000" w:rsidRDefault="000C3845" w:rsidP="000C3845">
          <w:pPr>
            <w:pStyle w:val="6296AC2407CD486AB210FCEA3C7B843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5"/>
    <w:rsid w:val="000C3845"/>
    <w:rsid w:val="002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3845"/>
    <w:rPr>
      <w:color w:val="808080"/>
    </w:rPr>
  </w:style>
  <w:style w:type="paragraph" w:customStyle="1" w:styleId="873053FE811C4A4B814AEF552FACD779">
    <w:name w:val="873053FE811C4A4B814AEF552FACD779"/>
    <w:rsid w:val="000C3845"/>
  </w:style>
  <w:style w:type="paragraph" w:customStyle="1" w:styleId="74A0FCEC0B344B57B8CDA6B6CD83B1C0">
    <w:name w:val="74A0FCEC0B344B57B8CDA6B6CD83B1C0"/>
    <w:rsid w:val="000C3845"/>
  </w:style>
  <w:style w:type="paragraph" w:customStyle="1" w:styleId="6296AC2407CD486AB210FCEA3C7B8432">
    <w:name w:val="6296AC2407CD486AB210FCEA3C7B8432"/>
    <w:rsid w:val="000C3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القياس والتحقق</dc:title>
  <dc:subject>EOM-ZN0-TP-000009-AR</dc:subject>
  <dc:creator>اسماء المطيري Asma Almutairi</dc:creator>
  <cp:keywords/>
  <dc:description/>
  <cp:lastModifiedBy>اسماء المطيري Asma Almutairi</cp:lastModifiedBy>
  <cp:revision>1</cp:revision>
  <dcterms:created xsi:type="dcterms:W3CDTF">2022-01-12T07:53:00Z</dcterms:created>
  <dcterms:modified xsi:type="dcterms:W3CDTF">2022-01-12T08:49:00Z</dcterms:modified>
  <cp:contentStatus>000</cp:contentStatus>
</cp:coreProperties>
</file>